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201</w:t>
      </w:r>
      <w:r>
        <w:rPr>
          <w:rFonts w:hint="default" w:ascii="Times New Roman" w:hAnsi="Times New Roman" w:eastAsia="黑体" w:cs="Times New Roman"/>
          <w:sz w:val="32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z w:val="32"/>
        </w:rPr>
        <w:t>年西南交通大学数学建模竞赛题目</w:t>
      </w:r>
    </w:p>
    <w:p>
      <w:pPr>
        <w:spacing w:line="320" w:lineRule="exact"/>
        <w:jc w:val="center"/>
        <w:rPr>
          <w:rFonts w:hint="default" w:ascii="Times New Roman" w:hAnsi="Times New Roman" w:eastAsia="华文楷体" w:cs="Times New Roman"/>
          <w:sz w:val="28"/>
          <w:szCs w:val="28"/>
        </w:rPr>
      </w:pPr>
      <w:r>
        <w:rPr>
          <w:rFonts w:hint="default" w:ascii="Times New Roman" w:hAnsi="Times New Roman" w:eastAsia="华文楷体" w:cs="Times New Roman"/>
          <w:sz w:val="28"/>
          <w:szCs w:val="28"/>
        </w:rPr>
        <w:t>（请先阅读“论文封面及格式要求”）</w:t>
      </w:r>
    </w:p>
    <w:p>
      <w:pPr>
        <w:adjustRightInd w:val="0"/>
        <w:snapToGrid w:val="0"/>
        <w:spacing w:line="240" w:lineRule="atLeast"/>
        <w:jc w:val="center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0"/>
          <w:lang w:val="zh-CN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86360</wp:posOffset>
                </wp:positionV>
                <wp:extent cx="6057900" cy="7620"/>
                <wp:effectExtent l="0" t="28575" r="0" b="4000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7620"/>
                        </a:xfrm>
                        <a:prstGeom prst="line">
                          <a:avLst/>
                        </a:prstGeom>
                        <a:ln w="57150" cap="flat" cmpd="thinThick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6.8pt;height:0.6pt;width:477pt;z-index:251658240;mso-width-relative:page;mso-height-relative:page;" filled="f" stroked="t" coordsize="21600,21600" o:gfxdata="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NV0Vl1wAAAAYB&#10;AAAPAAAAAAAAAAEAIAAAACIAAABkcnMvZG93bnJldi54bWxQSwECFAAUAAAACACHTuJAjTcj4eMB&#10;AACgAwAADgAAAAAAAAABACAAAAAmAQAAZHJzL2Uyb0RvYy54bWxQSwUGAAAAAAYABgBZAQAAewUA&#10;AAAA&#10;">
                <v:fill on="f" focussize="0,0"/>
                <v:stroke weight="4.5pt" color="#000000" linestyle="thinThick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sz w:val="32"/>
        </w:rPr>
        <w:t>A题：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自动倒车</w: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策略</w:t>
      </w:r>
      <w:bookmarkStart w:id="0" w:name="_GoBack"/>
      <w:bookmarkEnd w:id="0"/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随着汽车产业及科技的高速发展，智能驾驶汽车成为了国内外公认的未来汽车重要发展方向之一。而在汽车智能化进程中，自动泊车是一项非常具有挑战性和实用性的技术。自动泊车系统可通过各类传感器获取车位相对汽车的距离，通过控制汽车前轮转角和瞬时速度控制车辆行驶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若考虑系统控制容易性，参考人工倒车入库，当车辆位于与车位垂直的任意位置时，先通过前行或后退到达理想停车起始点后，再确定前进转角和后退转角，使车身与车位在同一直线上后，直接倒车完成入库，即“一进二退”。这种两段式倒车模式提高了泊车过程中车辆行驶的紧凑性，同时减少了泊车行驶空间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考虑奇瑞汽车公司的QQ3，长3550mm，宽1495mm，轴距2340mm，前轮距1295mm，后轮距1260mm，目标车库为小型汽车库标准大小长6m，宽2.8m，车库周围情况如图。</w:t>
      </w:r>
    </w:p>
    <w:p>
      <w:pPr>
        <w:spacing w:line="360" w:lineRule="auto"/>
        <w:ind w:firstLine="720" w:firstLineChars="30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0" distR="0">
            <wp:extent cx="2903855" cy="245681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702" cy="2471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720" w:firstLineChars="3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建立模型给出泊车策略，最终实现汽车自动、安全、快速的停车入库。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建立模型，按照车辆与车位之间的距离把车辆位置进行分组，给出每一组对应的倒车理想起始点，a=400mm，b=8000mm，c=300mm。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建立模型，给出由理想起始点到倒车入库的泊车策略，包括车速、前轮转角、后轮行驶距离。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Arial">
    <w:panose1 w:val="020B0604020202020204"/>
    <w:charset w:val="01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36457974">
    <w:nsid w:val="31DB55F6"/>
    <w:multiLevelType w:val="multilevel"/>
    <w:tmpl w:val="31DB55F6"/>
    <w:lvl w:ilvl="0" w:tentative="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60" w:hanging="420"/>
      </w:pPr>
    </w:lvl>
    <w:lvl w:ilvl="2" w:tentative="1">
      <w:start w:val="1"/>
      <w:numFmt w:val="lowerRoman"/>
      <w:lvlText w:val="%3."/>
      <w:lvlJc w:val="right"/>
      <w:pPr>
        <w:ind w:left="1980" w:hanging="420"/>
      </w:pPr>
    </w:lvl>
    <w:lvl w:ilvl="3" w:tentative="1">
      <w:start w:val="1"/>
      <w:numFmt w:val="decimal"/>
      <w:lvlText w:val="%4."/>
      <w:lvlJc w:val="left"/>
      <w:pPr>
        <w:ind w:left="2400" w:hanging="420"/>
      </w:pPr>
    </w:lvl>
    <w:lvl w:ilvl="4" w:tentative="1">
      <w:start w:val="1"/>
      <w:numFmt w:val="lowerLetter"/>
      <w:lvlText w:val="%5)"/>
      <w:lvlJc w:val="left"/>
      <w:pPr>
        <w:ind w:left="2820" w:hanging="420"/>
      </w:pPr>
    </w:lvl>
    <w:lvl w:ilvl="5" w:tentative="1">
      <w:start w:val="1"/>
      <w:numFmt w:val="lowerRoman"/>
      <w:lvlText w:val="%6."/>
      <w:lvlJc w:val="right"/>
      <w:pPr>
        <w:ind w:left="3240" w:hanging="420"/>
      </w:pPr>
    </w:lvl>
    <w:lvl w:ilvl="6" w:tentative="1">
      <w:start w:val="1"/>
      <w:numFmt w:val="decimal"/>
      <w:lvlText w:val="%7."/>
      <w:lvlJc w:val="left"/>
      <w:pPr>
        <w:ind w:left="3660" w:hanging="420"/>
      </w:pPr>
    </w:lvl>
    <w:lvl w:ilvl="7" w:tentative="1">
      <w:start w:val="1"/>
      <w:numFmt w:val="lowerLetter"/>
      <w:lvlText w:val="%8)"/>
      <w:lvlJc w:val="left"/>
      <w:pPr>
        <w:ind w:left="4080" w:hanging="420"/>
      </w:pPr>
    </w:lvl>
    <w:lvl w:ilvl="8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83645797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6DA"/>
    <w:rsid w:val="00086014"/>
    <w:rsid w:val="001520A4"/>
    <w:rsid w:val="00386FA9"/>
    <w:rsid w:val="004D27DE"/>
    <w:rsid w:val="004D4FE2"/>
    <w:rsid w:val="00950A54"/>
    <w:rsid w:val="009E73E8"/>
    <w:rsid w:val="00A1431C"/>
    <w:rsid w:val="00AB10A3"/>
    <w:rsid w:val="00AC4784"/>
    <w:rsid w:val="00AF46CB"/>
    <w:rsid w:val="00B921C8"/>
    <w:rsid w:val="00BE1FA9"/>
    <w:rsid w:val="00C437B2"/>
    <w:rsid w:val="00D14EA8"/>
    <w:rsid w:val="00D636DA"/>
    <w:rsid w:val="00DB79AC"/>
    <w:rsid w:val="00DC5F60"/>
    <w:rsid w:val="00DC62C0"/>
    <w:rsid w:val="00DF63C5"/>
    <w:rsid w:val="00E92003"/>
    <w:rsid w:val="00F35007"/>
    <w:rsid w:val="5AFB238A"/>
    <w:rsid w:val="70B50A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432</Characters>
  <Lines>3</Lines>
  <Paragraphs>1</Paragraphs>
  <ScaleCrop>false</ScaleCrop>
  <LinksUpToDate>false</LinksUpToDate>
  <CharactersWithSpaces>506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2016-04-04T06:34:00Z</dcterms:created>
  <dc:creator>jd</dc:creator>
  <cp:lastModifiedBy>jd</cp:lastModifiedBy>
  <dcterms:modified xsi:type="dcterms:W3CDTF">2016-04-04T14:52:00Z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