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618" w:rsidRDefault="00BB3618" w:rsidP="00BB3618">
      <w:pPr>
        <w:spacing w:line="360" w:lineRule="auto"/>
        <w:outlineLvl w:val="1"/>
        <w:rPr>
          <w:rFonts w:ascii="微软雅黑" w:eastAsia="微软雅黑" w:hAnsi="微软雅黑"/>
          <w:szCs w:val="21"/>
        </w:rPr>
      </w:pPr>
      <w:r>
        <w:rPr>
          <w:rFonts w:ascii="微软雅黑" w:eastAsia="微软雅黑" w:hAnsi="微软雅黑" w:hint="eastAsia"/>
          <w:szCs w:val="21"/>
        </w:rPr>
        <w:t>附录2-6  西南交通大学本科新生研讨课通用质量标准[XJZB-2204-1.0]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BB3618" w:rsidTr="006813A1">
        <w:trPr>
          <w:trHeight w:val="458"/>
        </w:trPr>
        <w:tc>
          <w:tcPr>
            <w:tcW w:w="1292" w:type="dxa"/>
            <w:vAlign w:val="center"/>
          </w:tcPr>
          <w:p w:rsidR="00BB3618" w:rsidRDefault="00BB3618"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BB3618" w:rsidRDefault="00BB3618"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22</w:t>
            </w:r>
            <w:r>
              <w:rPr>
                <w:rFonts w:ascii="Times New Roman" w:eastAsia="微软雅黑" w:hAnsi="Times New Roman"/>
                <w:b/>
                <w:szCs w:val="21"/>
              </w:rPr>
              <w:t>0</w:t>
            </w:r>
            <w:r>
              <w:rPr>
                <w:rFonts w:ascii="Times New Roman" w:eastAsia="微软雅黑" w:hAnsi="Times New Roman" w:hint="eastAsia"/>
                <w:b/>
                <w:szCs w:val="21"/>
              </w:rPr>
              <w:t>4</w:t>
            </w:r>
          </w:p>
        </w:tc>
      </w:tr>
      <w:tr w:rsidR="00BB3618" w:rsidTr="006813A1">
        <w:tc>
          <w:tcPr>
            <w:tcW w:w="1292" w:type="dxa"/>
            <w:vAlign w:val="center"/>
          </w:tcPr>
          <w:p w:rsidR="00BB3618" w:rsidRDefault="00BB3618"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BB3618" w:rsidRDefault="00BB3618"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BB3618" w:rsidTr="006813A1">
        <w:trPr>
          <w:trHeight w:val="85"/>
        </w:trPr>
        <w:tc>
          <w:tcPr>
            <w:tcW w:w="1292" w:type="dxa"/>
            <w:vAlign w:val="center"/>
          </w:tcPr>
          <w:p w:rsidR="00BB3618" w:rsidRDefault="00BB3618"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BB3618" w:rsidRDefault="00BB3618"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2016.4</w:t>
            </w:r>
          </w:p>
        </w:tc>
      </w:tr>
    </w:tbl>
    <w:p w:rsidR="00BB3618" w:rsidRDefault="00BB3618" w:rsidP="00BB3618"/>
    <w:p w:rsidR="00BB3618" w:rsidRDefault="00BB3618" w:rsidP="00BB3618"/>
    <w:p w:rsidR="00BB3618" w:rsidRDefault="00BB3618" w:rsidP="00BB3618"/>
    <w:p w:rsidR="00BB3618" w:rsidRDefault="00BB3618" w:rsidP="00BB3618"/>
    <w:p w:rsidR="00BB3618" w:rsidRDefault="00BB3618" w:rsidP="00BB3618">
      <w:pPr>
        <w:pStyle w:val="a5"/>
        <w:spacing w:after="120"/>
        <w:outlineLvl w:val="2"/>
        <w:rPr>
          <w:rFonts w:ascii="微软雅黑" w:eastAsia="微软雅黑" w:hAnsi="微软雅黑"/>
          <w:sz w:val="52"/>
          <w:szCs w:val="52"/>
        </w:rPr>
      </w:pPr>
      <w:bookmarkStart w:id="0" w:name="_Toc454999034"/>
      <w:bookmarkStart w:id="1" w:name="_Toc454199947"/>
      <w:bookmarkStart w:id="2" w:name="_Toc455002117"/>
      <w:bookmarkStart w:id="3" w:name="_Toc18417"/>
      <w:bookmarkStart w:id="4" w:name="_Toc29008"/>
      <w:r>
        <w:rPr>
          <w:rFonts w:ascii="微软雅黑" w:eastAsia="微软雅黑" w:hAnsi="微软雅黑" w:hint="eastAsia"/>
          <w:sz w:val="52"/>
          <w:szCs w:val="52"/>
        </w:rPr>
        <w:t>西南交通大学本科新生研讨课</w:t>
      </w:r>
      <w:bookmarkEnd w:id="0"/>
      <w:bookmarkEnd w:id="1"/>
      <w:bookmarkEnd w:id="2"/>
      <w:bookmarkEnd w:id="3"/>
      <w:bookmarkEnd w:id="4"/>
    </w:p>
    <w:p w:rsidR="00BB3618" w:rsidRDefault="00BB3618" w:rsidP="00BB3618">
      <w:pPr>
        <w:pStyle w:val="a5"/>
        <w:spacing w:after="120"/>
        <w:outlineLvl w:val="2"/>
        <w:rPr>
          <w:rFonts w:ascii="微软雅黑" w:eastAsia="微软雅黑" w:hAnsi="微软雅黑"/>
          <w:sz w:val="52"/>
          <w:szCs w:val="52"/>
        </w:rPr>
      </w:pPr>
      <w:bookmarkStart w:id="5" w:name="_Toc455001379"/>
      <w:bookmarkStart w:id="6" w:name="_Toc455051147"/>
      <w:bookmarkStart w:id="7" w:name="_Toc454199948"/>
      <w:bookmarkStart w:id="8" w:name="_Toc454999035"/>
      <w:bookmarkStart w:id="9" w:name="_Toc25678"/>
      <w:bookmarkStart w:id="10" w:name="_Toc30223"/>
      <w:bookmarkStart w:id="11" w:name="_Toc455002118"/>
      <w:r>
        <w:rPr>
          <w:rFonts w:ascii="微软雅黑" w:eastAsia="微软雅黑" w:hAnsi="微软雅黑" w:hint="eastAsia"/>
          <w:sz w:val="52"/>
          <w:szCs w:val="52"/>
        </w:rPr>
        <w:t>通用质量标准</w:t>
      </w:r>
      <w:bookmarkEnd w:id="5"/>
      <w:bookmarkEnd w:id="6"/>
      <w:bookmarkEnd w:id="7"/>
      <w:bookmarkEnd w:id="8"/>
      <w:bookmarkEnd w:id="9"/>
      <w:bookmarkEnd w:id="10"/>
      <w:bookmarkEnd w:id="11"/>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spacing w:line="360" w:lineRule="auto"/>
        <w:ind w:firstLineChars="200" w:firstLine="480"/>
        <w:rPr>
          <w:sz w:val="24"/>
        </w:rPr>
      </w:pPr>
    </w:p>
    <w:p w:rsidR="00BB3618" w:rsidRDefault="00BB3618" w:rsidP="00BB3618">
      <w:pPr>
        <w:pStyle w:val="11"/>
        <w:autoSpaceDE w:val="0"/>
        <w:autoSpaceDN w:val="0"/>
        <w:adjustRightInd w:val="0"/>
        <w:spacing w:line="360" w:lineRule="auto"/>
        <w:ind w:left="0"/>
        <w:jc w:val="center"/>
        <w:rPr>
          <w:rFonts w:ascii="微软雅黑" w:eastAsia="微软雅黑" w:hAnsi="微软雅黑" w:cs="黑体"/>
          <w:sz w:val="24"/>
        </w:rPr>
      </w:pPr>
      <w:r>
        <w:rPr>
          <w:rFonts w:ascii="微软雅黑" w:eastAsia="微软雅黑" w:hAnsi="微软雅黑" w:cs="黑体" w:hint="eastAsia"/>
          <w:sz w:val="24"/>
        </w:rPr>
        <w:t>西南交通大学教学质量保障工作委员会</w:t>
      </w:r>
    </w:p>
    <w:p w:rsidR="00BB3618" w:rsidRDefault="00BB3618" w:rsidP="00BB3618">
      <w:pPr>
        <w:spacing w:line="360" w:lineRule="auto"/>
        <w:jc w:val="center"/>
        <w:rPr>
          <w:sz w:val="24"/>
        </w:rPr>
        <w:sectPr w:rsidR="00BB3618">
          <w:footerReference w:type="even" r:id="rId7"/>
          <w:pgSz w:w="11906" w:h="16838"/>
          <w:pgMar w:top="1440" w:right="1800" w:bottom="1440" w:left="1800" w:header="851" w:footer="992" w:gutter="0"/>
          <w:cols w:space="720"/>
          <w:docGrid w:type="lines" w:linePitch="312"/>
        </w:sectPr>
      </w:pPr>
      <w:r>
        <w:rPr>
          <w:rFonts w:ascii="微软雅黑" w:eastAsia="微软雅黑" w:hAnsi="微软雅黑" w:cs="黑体"/>
          <w:sz w:val="24"/>
        </w:rPr>
        <w:t>201</w:t>
      </w:r>
      <w:r>
        <w:rPr>
          <w:rFonts w:ascii="微软雅黑" w:eastAsia="微软雅黑" w:hAnsi="微软雅黑" w:cs="黑体" w:hint="eastAsia"/>
          <w:sz w:val="24"/>
        </w:rPr>
        <w:t>6年4月</w:t>
      </w:r>
    </w:p>
    <w:p w:rsidR="00BB3618" w:rsidRDefault="00BB3618" w:rsidP="00BB3618">
      <w:pPr>
        <w:spacing w:line="360" w:lineRule="auto"/>
        <w:jc w:val="center"/>
        <w:rPr>
          <w:b/>
          <w:sz w:val="32"/>
          <w:szCs w:val="32"/>
        </w:rPr>
      </w:pPr>
    </w:p>
    <w:p w:rsidR="00BB3618" w:rsidRDefault="00BB3618" w:rsidP="00BB3618">
      <w:pPr>
        <w:spacing w:line="360" w:lineRule="auto"/>
        <w:jc w:val="center"/>
        <w:rPr>
          <w:rFonts w:ascii="黑体" w:eastAsia="黑体" w:hAnsi="黑体"/>
          <w:b/>
          <w:sz w:val="32"/>
          <w:szCs w:val="32"/>
        </w:rPr>
      </w:pPr>
      <w:r>
        <w:rPr>
          <w:rFonts w:ascii="黑体" w:eastAsia="黑体" w:hAnsi="黑体" w:hint="eastAsia"/>
          <w:b/>
          <w:sz w:val="32"/>
          <w:szCs w:val="32"/>
        </w:rPr>
        <w:t>目 录</w:t>
      </w:r>
    </w:p>
    <w:p w:rsidR="00BB3618" w:rsidRDefault="00BB3618" w:rsidP="00BB3618">
      <w:pPr>
        <w:pStyle w:val="10"/>
        <w:tabs>
          <w:tab w:val="right" w:leader="dot" w:pos="8306"/>
        </w:tabs>
        <w:ind w:firstLine="482"/>
        <w:rPr>
          <w:rFonts w:ascii="微软雅黑" w:eastAsia="微软雅黑" w:hAnsi="微软雅黑"/>
        </w:rPr>
      </w:pPr>
      <w:r>
        <w:rPr>
          <w:rFonts w:ascii="微软雅黑" w:eastAsia="微软雅黑" w:hAnsi="微软雅黑" w:hint="eastAsia"/>
        </w:rPr>
        <w:fldChar w:fldCharType="begin"/>
      </w:r>
      <w:r>
        <w:rPr>
          <w:rFonts w:ascii="微软雅黑" w:eastAsia="微软雅黑" w:hAnsi="微软雅黑"/>
        </w:rPr>
        <w:instrText xml:space="preserve"> TOC </w:instrText>
      </w:r>
      <w:r>
        <w:rPr>
          <w:rFonts w:ascii="微软雅黑" w:eastAsia="微软雅黑" w:hAnsi="微软雅黑" w:hint="eastAsia"/>
        </w:rPr>
        <w:instrText>\o "1-3"</w:instrText>
      </w:r>
      <w:r>
        <w:rPr>
          <w:rFonts w:ascii="微软雅黑" w:eastAsia="微软雅黑" w:hAnsi="微软雅黑"/>
        </w:rPr>
        <w:instrText xml:space="preserve"> </w:instrText>
      </w:r>
      <w:r>
        <w:rPr>
          <w:rFonts w:ascii="微软雅黑" w:eastAsia="微软雅黑" w:hAnsi="微软雅黑" w:hint="eastAsia"/>
        </w:rPr>
        <w:fldChar w:fldCharType="separate"/>
      </w:r>
    </w:p>
    <w:p w:rsidR="00BB3618" w:rsidRDefault="00BB3618" w:rsidP="00BB3618">
      <w:pPr>
        <w:pStyle w:val="10"/>
        <w:tabs>
          <w:tab w:val="right" w:leader="dot" w:pos="8306"/>
        </w:tabs>
        <w:rPr>
          <w:rFonts w:ascii="微软雅黑" w:eastAsia="微软雅黑" w:hAnsi="微软雅黑"/>
        </w:rPr>
      </w:pPr>
      <w:r>
        <w:rPr>
          <w:rFonts w:ascii="微软雅黑" w:eastAsia="微软雅黑" w:hAnsi="微软雅黑"/>
        </w:rPr>
        <w:t>一</w:t>
      </w:r>
      <w:r>
        <w:rPr>
          <w:rFonts w:ascii="微软雅黑" w:eastAsia="微软雅黑" w:hAnsi="微软雅黑" w:hint="eastAsia"/>
          <w:kern w:val="44"/>
        </w:rPr>
        <w:t xml:space="preserve">、 </w:t>
      </w:r>
      <w:r>
        <w:rPr>
          <w:rFonts w:ascii="微软雅黑" w:eastAsia="微软雅黑" w:hAnsi="微软雅黑" w:hint="eastAsia"/>
        </w:rPr>
        <w:t>适用范围</w:t>
      </w:r>
      <w:r>
        <w:rPr>
          <w:rFonts w:ascii="微软雅黑" w:eastAsia="微软雅黑" w:hAnsi="微软雅黑"/>
        </w:rPr>
        <w:tab/>
        <w:t>4</w:t>
      </w:r>
      <w:r>
        <w:rPr>
          <w:rFonts w:ascii="微软雅黑" w:eastAsia="微软雅黑" w:hAnsi="微软雅黑" w:hint="eastAsia"/>
        </w:rPr>
        <w:t>5</w:t>
      </w:r>
    </w:p>
    <w:p w:rsidR="00BB3618" w:rsidRDefault="00BB3618" w:rsidP="00BB3618">
      <w:pPr>
        <w:pStyle w:val="10"/>
        <w:tabs>
          <w:tab w:val="right" w:leader="dot" w:pos="8306"/>
        </w:tabs>
        <w:rPr>
          <w:rFonts w:ascii="微软雅黑" w:eastAsia="微软雅黑" w:hAnsi="微软雅黑"/>
        </w:rPr>
      </w:pPr>
      <w:r>
        <w:rPr>
          <w:rFonts w:ascii="微软雅黑" w:eastAsia="微软雅黑" w:hAnsi="微软雅黑"/>
        </w:rPr>
        <w:t>二</w:t>
      </w:r>
      <w:r>
        <w:rPr>
          <w:rFonts w:ascii="微软雅黑" w:eastAsia="微软雅黑" w:hAnsi="微软雅黑" w:hint="eastAsia"/>
          <w:kern w:val="44"/>
        </w:rPr>
        <w:t xml:space="preserve">、 </w:t>
      </w:r>
      <w:r>
        <w:rPr>
          <w:rFonts w:ascii="微软雅黑" w:eastAsia="微软雅黑" w:hAnsi="微软雅黑" w:hint="eastAsia"/>
        </w:rPr>
        <w:t>总体原则</w:t>
      </w:r>
      <w:r>
        <w:rPr>
          <w:rFonts w:ascii="微软雅黑" w:eastAsia="微软雅黑" w:hAnsi="微软雅黑"/>
        </w:rPr>
        <w:tab/>
        <w:t>4</w:t>
      </w:r>
      <w:r>
        <w:rPr>
          <w:rFonts w:ascii="微软雅黑" w:eastAsia="微软雅黑" w:hAnsi="微软雅黑" w:hint="eastAsia"/>
        </w:rPr>
        <w:t>5</w:t>
      </w:r>
    </w:p>
    <w:p w:rsidR="00BB3618" w:rsidRDefault="00BB3618" w:rsidP="00BB3618">
      <w:pPr>
        <w:pStyle w:val="10"/>
        <w:tabs>
          <w:tab w:val="right" w:leader="dot" w:pos="8306"/>
        </w:tabs>
        <w:rPr>
          <w:rFonts w:ascii="微软雅黑" w:eastAsia="微软雅黑" w:hAnsi="微软雅黑"/>
        </w:rPr>
      </w:pPr>
      <w:r>
        <w:rPr>
          <w:rFonts w:ascii="微软雅黑" w:eastAsia="微软雅黑" w:hAnsi="微软雅黑"/>
        </w:rPr>
        <w:t>三</w:t>
      </w:r>
      <w:r>
        <w:rPr>
          <w:rFonts w:ascii="微软雅黑" w:eastAsia="微软雅黑" w:hAnsi="微软雅黑" w:hint="eastAsia"/>
          <w:kern w:val="44"/>
        </w:rPr>
        <w:t xml:space="preserve">、 </w:t>
      </w:r>
      <w:r>
        <w:rPr>
          <w:rFonts w:ascii="微软雅黑" w:eastAsia="微软雅黑" w:hAnsi="微软雅黑" w:hint="eastAsia"/>
        </w:rPr>
        <w:t>与其它文件关系</w:t>
      </w:r>
      <w:r>
        <w:rPr>
          <w:rFonts w:ascii="微软雅黑" w:eastAsia="微软雅黑" w:hAnsi="微软雅黑"/>
        </w:rPr>
        <w:tab/>
        <w:t>4</w:t>
      </w:r>
      <w:r>
        <w:rPr>
          <w:rFonts w:ascii="微软雅黑" w:eastAsia="微软雅黑" w:hAnsi="微软雅黑" w:hint="eastAsia"/>
        </w:rPr>
        <w:t>5</w:t>
      </w:r>
    </w:p>
    <w:p w:rsidR="00BB3618" w:rsidRDefault="00BB3618" w:rsidP="00BB3618">
      <w:pPr>
        <w:pStyle w:val="10"/>
        <w:tabs>
          <w:tab w:val="right" w:leader="dot" w:pos="8306"/>
        </w:tabs>
        <w:rPr>
          <w:rFonts w:ascii="微软雅黑" w:eastAsia="微软雅黑" w:hAnsi="微软雅黑"/>
        </w:rPr>
      </w:pPr>
      <w:r>
        <w:rPr>
          <w:rFonts w:ascii="微软雅黑" w:eastAsia="微软雅黑" w:hAnsi="微软雅黑"/>
        </w:rPr>
        <w:t>四</w:t>
      </w:r>
      <w:r>
        <w:rPr>
          <w:rFonts w:ascii="微软雅黑" w:eastAsia="微软雅黑" w:hAnsi="微软雅黑" w:hint="eastAsia"/>
          <w:kern w:val="44"/>
        </w:rPr>
        <w:t xml:space="preserve">、 </w:t>
      </w:r>
      <w:r>
        <w:rPr>
          <w:rFonts w:ascii="微软雅黑" w:eastAsia="微软雅黑" w:hAnsi="微软雅黑" w:hint="eastAsia"/>
        </w:rPr>
        <w:t>质量标准</w:t>
      </w:r>
      <w:r>
        <w:rPr>
          <w:rFonts w:ascii="微软雅黑" w:eastAsia="微软雅黑" w:hAnsi="微软雅黑"/>
        </w:rPr>
        <w:tab/>
        <w:t>4</w:t>
      </w:r>
      <w:r>
        <w:rPr>
          <w:rFonts w:ascii="微软雅黑" w:eastAsia="微软雅黑" w:hAnsi="微软雅黑" w:hint="eastAsia"/>
        </w:rPr>
        <w:t>5</w:t>
      </w:r>
    </w:p>
    <w:p w:rsidR="00BB3618" w:rsidRDefault="00BB3618" w:rsidP="00BB3618">
      <w:pPr>
        <w:pStyle w:val="10"/>
        <w:tabs>
          <w:tab w:val="right" w:leader="dot" w:pos="8306"/>
        </w:tabs>
        <w:rPr>
          <w:rFonts w:ascii="微软雅黑" w:eastAsia="微软雅黑" w:hAnsi="微软雅黑"/>
        </w:rPr>
      </w:pPr>
      <w:r>
        <w:rPr>
          <w:rFonts w:ascii="微软雅黑" w:eastAsia="微软雅黑" w:hAnsi="微软雅黑"/>
        </w:rPr>
        <w:t>五</w:t>
      </w:r>
      <w:r>
        <w:rPr>
          <w:rFonts w:ascii="微软雅黑" w:eastAsia="微软雅黑" w:hAnsi="微软雅黑" w:hint="eastAsia"/>
          <w:kern w:val="44"/>
        </w:rPr>
        <w:t xml:space="preserve">、 </w:t>
      </w:r>
      <w:r>
        <w:rPr>
          <w:rFonts w:ascii="微软雅黑" w:eastAsia="微软雅黑" w:hAnsi="微软雅黑" w:hint="eastAsia"/>
        </w:rPr>
        <w:t>新生研讨课教学规定</w:t>
      </w:r>
      <w:r>
        <w:rPr>
          <w:rFonts w:ascii="微软雅黑" w:eastAsia="微软雅黑" w:hAnsi="微软雅黑"/>
        </w:rPr>
        <w:tab/>
        <w:t>4</w:t>
      </w:r>
      <w:r>
        <w:rPr>
          <w:rFonts w:ascii="微软雅黑" w:eastAsia="微软雅黑" w:hAnsi="微软雅黑" w:hint="eastAsia"/>
        </w:rPr>
        <w:t>6</w:t>
      </w:r>
    </w:p>
    <w:p w:rsidR="00BB3618" w:rsidRDefault="00BB3618" w:rsidP="00BB3618">
      <w:pPr>
        <w:spacing w:line="480" w:lineRule="auto"/>
        <w:jc w:val="left"/>
        <w:rPr>
          <w:b/>
          <w:sz w:val="32"/>
          <w:szCs w:val="32"/>
        </w:rPr>
      </w:pPr>
      <w:r>
        <w:rPr>
          <w:rFonts w:ascii="微软雅黑" w:eastAsia="微软雅黑" w:hAnsi="微软雅黑" w:hint="eastAsia"/>
          <w:bCs/>
          <w:kern w:val="44"/>
          <w:sz w:val="24"/>
          <w:szCs w:val="24"/>
        </w:rPr>
        <w:fldChar w:fldCharType="end"/>
      </w: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rPr>
          <w:sz w:val="32"/>
          <w:szCs w:val="32"/>
        </w:rPr>
      </w:pPr>
    </w:p>
    <w:p w:rsidR="00BB3618" w:rsidRDefault="00BB3618" w:rsidP="00BB3618">
      <w:pPr>
        <w:pStyle w:val="1"/>
        <w:spacing w:before="0" w:after="0" w:line="360" w:lineRule="auto"/>
        <w:rPr>
          <w:rFonts w:ascii="微软雅黑" w:eastAsia="微软雅黑" w:hAnsi="微软雅黑"/>
          <w:sz w:val="28"/>
          <w:szCs w:val="28"/>
        </w:rPr>
      </w:pPr>
      <w:bookmarkStart w:id="12" w:name="_Toc454999036"/>
      <w:bookmarkStart w:id="13" w:name="_Toc7218"/>
      <w:bookmarkStart w:id="14" w:name="_Toc25331"/>
      <w:bookmarkStart w:id="15" w:name="_Toc455051148"/>
      <w:bookmarkStart w:id="16" w:name="_Toc455001380"/>
      <w:bookmarkStart w:id="17" w:name="_Toc455002119"/>
      <w:bookmarkStart w:id="18" w:name="_Toc454199949"/>
      <w:r>
        <w:rPr>
          <w:rFonts w:ascii="微软雅黑" w:eastAsia="微软雅黑" w:hAnsi="微软雅黑" w:hint="eastAsia"/>
          <w:sz w:val="28"/>
          <w:szCs w:val="28"/>
        </w:rPr>
        <w:br w:type="page"/>
      </w:r>
      <w:r>
        <w:rPr>
          <w:rFonts w:ascii="微软雅黑" w:eastAsia="微软雅黑" w:hAnsi="微软雅黑" w:hint="eastAsia"/>
          <w:sz w:val="28"/>
          <w:szCs w:val="28"/>
        </w:rPr>
        <w:lastRenderedPageBreak/>
        <w:t>一、适用范围</w:t>
      </w:r>
      <w:bookmarkEnd w:id="12"/>
      <w:bookmarkEnd w:id="13"/>
      <w:bookmarkEnd w:id="14"/>
      <w:bookmarkEnd w:id="15"/>
      <w:bookmarkEnd w:id="16"/>
      <w:bookmarkEnd w:id="17"/>
      <w:bookmarkEnd w:id="18"/>
    </w:p>
    <w:p w:rsidR="00BB3618" w:rsidRDefault="00BB3618" w:rsidP="00BB3618">
      <w:pPr>
        <w:spacing w:line="360" w:lineRule="auto"/>
        <w:ind w:firstLineChars="200" w:firstLine="480"/>
        <w:rPr>
          <w:sz w:val="24"/>
        </w:rPr>
      </w:pPr>
      <w:r>
        <w:rPr>
          <w:rFonts w:hint="eastAsia"/>
          <w:sz w:val="24"/>
        </w:rPr>
        <w:t>本标准适用于西南交通大学本科新生研讨课的建设与评估。</w:t>
      </w:r>
    </w:p>
    <w:p w:rsidR="00BB3618" w:rsidRDefault="00BB3618" w:rsidP="00BB3618">
      <w:pPr>
        <w:pStyle w:val="1"/>
        <w:spacing w:before="0" w:after="0" w:line="360" w:lineRule="auto"/>
        <w:rPr>
          <w:rFonts w:ascii="微软雅黑" w:eastAsia="微软雅黑" w:hAnsi="微软雅黑"/>
          <w:sz w:val="28"/>
          <w:szCs w:val="28"/>
        </w:rPr>
      </w:pPr>
      <w:bookmarkStart w:id="19" w:name="_Toc454999037"/>
      <w:bookmarkStart w:id="20" w:name="_Toc24197"/>
      <w:bookmarkStart w:id="21" w:name="_Toc455002120"/>
      <w:bookmarkStart w:id="22" w:name="_Toc455001381"/>
      <w:bookmarkStart w:id="23" w:name="_Toc454199950"/>
      <w:bookmarkStart w:id="24" w:name="_Toc455051149"/>
      <w:bookmarkStart w:id="25" w:name="_Toc9237"/>
      <w:r>
        <w:rPr>
          <w:rFonts w:ascii="微软雅黑" w:eastAsia="微软雅黑" w:hAnsi="微软雅黑" w:hint="eastAsia"/>
          <w:sz w:val="28"/>
          <w:szCs w:val="28"/>
        </w:rPr>
        <w:t>二、总体原则</w:t>
      </w:r>
      <w:bookmarkEnd w:id="19"/>
      <w:bookmarkEnd w:id="20"/>
      <w:bookmarkEnd w:id="21"/>
      <w:bookmarkEnd w:id="22"/>
      <w:bookmarkEnd w:id="23"/>
      <w:bookmarkEnd w:id="24"/>
      <w:bookmarkEnd w:id="25"/>
    </w:p>
    <w:p w:rsidR="00BB3618" w:rsidRDefault="00BB3618" w:rsidP="00BB3618">
      <w:pPr>
        <w:pStyle w:val="2"/>
        <w:numPr>
          <w:ilvl w:val="0"/>
          <w:numId w:val="1"/>
        </w:numPr>
        <w:spacing w:line="360" w:lineRule="auto"/>
        <w:ind w:firstLineChars="0"/>
        <w:rPr>
          <w:rFonts w:ascii="宋体" w:hAnsi="宋体"/>
          <w:sz w:val="24"/>
        </w:rPr>
      </w:pPr>
      <w:r>
        <w:rPr>
          <w:rFonts w:ascii="宋体" w:hAnsi="宋体" w:hint="eastAsia"/>
          <w:sz w:val="24"/>
        </w:rPr>
        <w:t>西南交通大学用“有效促进学生深层次学习”来定义卓越教学，本标准的主要目的就是给出“有效促进学生深层次学习”在新生研讨课中如何开展教学实践的具体阐述，从而为课程的建设与评估提供依据。</w:t>
      </w:r>
    </w:p>
    <w:p w:rsidR="00BB3618" w:rsidRDefault="00BB3618" w:rsidP="00BB3618">
      <w:pPr>
        <w:pStyle w:val="2"/>
        <w:numPr>
          <w:ilvl w:val="0"/>
          <w:numId w:val="1"/>
        </w:numPr>
        <w:spacing w:line="360" w:lineRule="auto"/>
        <w:ind w:firstLineChars="0"/>
        <w:rPr>
          <w:rFonts w:ascii="宋体" w:hAnsi="宋体"/>
          <w:sz w:val="24"/>
        </w:rPr>
      </w:pPr>
      <w:r>
        <w:rPr>
          <w:rFonts w:ascii="宋体" w:hAnsi="宋体" w:hint="eastAsia"/>
          <w:sz w:val="24"/>
        </w:rPr>
        <w:t>不应将《西南交通大学本科新生研讨课通用质量标准（试行稿）》（简称本标准）视为新生研讨课教学的唯一标准，学校、教学学院（中心）与课程团队应鼓励教师以本标准为基准，通过设立课程补充标准，追求卓越教学。</w:t>
      </w:r>
    </w:p>
    <w:p w:rsidR="00BB3618" w:rsidRDefault="00BB3618" w:rsidP="00BB3618">
      <w:pPr>
        <w:pStyle w:val="1"/>
        <w:spacing w:before="0" w:after="0" w:line="360" w:lineRule="auto"/>
        <w:rPr>
          <w:rFonts w:ascii="微软雅黑" w:eastAsia="微软雅黑" w:hAnsi="微软雅黑"/>
          <w:sz w:val="28"/>
          <w:szCs w:val="28"/>
        </w:rPr>
      </w:pPr>
      <w:bookmarkStart w:id="26" w:name="_Toc454199951"/>
      <w:bookmarkStart w:id="27" w:name="_Toc455001382"/>
      <w:bookmarkStart w:id="28" w:name="_Toc455051150"/>
      <w:bookmarkStart w:id="29" w:name="_Toc454999038"/>
      <w:bookmarkStart w:id="30" w:name="_Toc7601"/>
      <w:bookmarkStart w:id="31" w:name="_Toc26312"/>
      <w:bookmarkStart w:id="32" w:name="_Toc455002121"/>
      <w:r>
        <w:rPr>
          <w:rFonts w:ascii="微软雅黑" w:eastAsia="微软雅黑" w:hAnsi="微软雅黑" w:hint="eastAsia"/>
          <w:sz w:val="28"/>
          <w:szCs w:val="28"/>
        </w:rPr>
        <w:t>三、与其它文件关系</w:t>
      </w:r>
      <w:bookmarkEnd w:id="26"/>
      <w:bookmarkEnd w:id="27"/>
      <w:bookmarkEnd w:id="28"/>
      <w:bookmarkEnd w:id="29"/>
      <w:bookmarkEnd w:id="30"/>
      <w:bookmarkEnd w:id="31"/>
      <w:bookmarkEnd w:id="32"/>
    </w:p>
    <w:p w:rsidR="00BB3618" w:rsidRDefault="00BB3618" w:rsidP="00BB3618">
      <w:pPr>
        <w:pStyle w:val="2"/>
        <w:numPr>
          <w:ilvl w:val="0"/>
          <w:numId w:val="2"/>
        </w:numPr>
        <w:spacing w:line="360" w:lineRule="auto"/>
        <w:ind w:firstLineChars="0"/>
        <w:rPr>
          <w:rFonts w:ascii="宋体" w:hAnsi="宋体"/>
          <w:sz w:val="24"/>
        </w:rPr>
      </w:pPr>
      <w:bookmarkStart w:id="33" w:name="_Toc454999039"/>
      <w:bookmarkStart w:id="34" w:name="_Toc455051151"/>
      <w:bookmarkStart w:id="35" w:name="_Toc454199952"/>
      <w:bookmarkStart w:id="36" w:name="_Toc455001383"/>
      <w:bookmarkStart w:id="37" w:name="_Toc23877"/>
      <w:bookmarkStart w:id="38" w:name="_Toc22528"/>
      <w:bookmarkStart w:id="39" w:name="_Toc455002122"/>
      <w:r>
        <w:rPr>
          <w:rFonts w:ascii="宋体" w:hAnsi="宋体" w:hint="eastAsia"/>
          <w:sz w:val="24"/>
        </w:rPr>
        <w:t>本文件主要给出新生研讨课的质量标准与教学规定。</w:t>
      </w:r>
    </w:p>
    <w:p w:rsidR="00BB3618" w:rsidRPr="0077547D" w:rsidRDefault="00BB3618" w:rsidP="00BB3618">
      <w:pPr>
        <w:pStyle w:val="2"/>
        <w:numPr>
          <w:ilvl w:val="0"/>
          <w:numId w:val="2"/>
        </w:numPr>
        <w:spacing w:line="360" w:lineRule="auto"/>
        <w:ind w:firstLineChars="0"/>
        <w:rPr>
          <w:rFonts w:ascii="宋体" w:hAnsi="宋体"/>
          <w:sz w:val="24"/>
        </w:rPr>
      </w:pPr>
      <w:bookmarkStart w:id="40" w:name="_GoBack"/>
      <w:r w:rsidRPr="0077547D">
        <w:rPr>
          <w:rFonts w:ascii="宋体" w:hAnsi="宋体" w:hint="eastAsia"/>
          <w:sz w:val="24"/>
        </w:rPr>
        <w:t>课程成绩评定请参照《西南交通大学本科课程成绩评定指导意见》；课程评估指标请参照《西南交通大学本科课程评估与改进建议反馈表（评估专家用）》；课程执行大纲撰写请参照《西南交通大学本科课程执行大纲管理办法》、《西南交通大学本科课程教学大纲撰写指导》。</w:t>
      </w:r>
    </w:p>
    <w:bookmarkEnd w:id="40"/>
    <w:p w:rsidR="00BB3618" w:rsidRDefault="00BB3618" w:rsidP="00BB3618">
      <w:pPr>
        <w:pStyle w:val="1"/>
        <w:spacing w:before="0" w:after="0" w:line="360" w:lineRule="auto"/>
        <w:rPr>
          <w:rFonts w:ascii="微软雅黑" w:eastAsia="微软雅黑" w:hAnsi="微软雅黑"/>
          <w:sz w:val="28"/>
          <w:szCs w:val="28"/>
        </w:rPr>
      </w:pPr>
      <w:r>
        <w:rPr>
          <w:rFonts w:ascii="微软雅黑" w:eastAsia="微软雅黑" w:hAnsi="微软雅黑" w:hint="eastAsia"/>
          <w:sz w:val="28"/>
          <w:szCs w:val="28"/>
        </w:rPr>
        <w:t>四、质量标准</w:t>
      </w:r>
      <w:bookmarkEnd w:id="33"/>
      <w:bookmarkEnd w:id="34"/>
      <w:bookmarkEnd w:id="35"/>
      <w:bookmarkEnd w:id="36"/>
      <w:bookmarkEnd w:id="37"/>
      <w:bookmarkEnd w:id="38"/>
      <w:bookmarkEnd w:id="39"/>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西南交通大学</w:t>
      </w:r>
      <w:r>
        <w:rPr>
          <w:rFonts w:hint="eastAsia"/>
          <w:sz w:val="24"/>
        </w:rPr>
        <w:t>新生研讨课</w:t>
      </w:r>
      <w:r>
        <w:rPr>
          <w:rFonts w:ascii="宋体" w:hAnsi="宋体" w:cs="宋体" w:hint="eastAsia"/>
          <w:kern w:val="0"/>
          <w:sz w:val="24"/>
        </w:rPr>
        <w:t>质量标准包含以下五个方面：</w:t>
      </w:r>
    </w:p>
    <w:p w:rsidR="00BB3618" w:rsidRDefault="00BB3618" w:rsidP="00BB3618">
      <w:pPr>
        <w:rPr>
          <w:rFonts w:ascii="微软雅黑" w:eastAsia="微软雅黑" w:hAnsi="微软雅黑"/>
          <w:sz w:val="24"/>
        </w:rPr>
      </w:pPr>
      <w:r>
        <w:rPr>
          <w:rFonts w:ascii="微软雅黑" w:eastAsia="微软雅黑" w:hAnsi="微软雅黑" w:hint="eastAsia"/>
          <w:sz w:val="24"/>
        </w:rPr>
        <w:t>（一）教学目标：课程教学应支持毕业要求达成，特别应包括深层次目标</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所有</w:t>
      </w:r>
      <w:r>
        <w:rPr>
          <w:rFonts w:hint="eastAsia"/>
          <w:sz w:val="24"/>
        </w:rPr>
        <w:t>新生研讨课</w:t>
      </w:r>
      <w:r>
        <w:rPr>
          <w:rFonts w:ascii="宋体" w:hAnsi="宋体" w:cs="宋体" w:hint="eastAsia"/>
          <w:kern w:val="0"/>
          <w:sz w:val="24"/>
        </w:rPr>
        <w:t>支持专业毕业要求达成；特别地，工科</w:t>
      </w:r>
      <w:r>
        <w:rPr>
          <w:rFonts w:hint="eastAsia"/>
          <w:sz w:val="24"/>
        </w:rPr>
        <w:t>新生研讨课</w:t>
      </w:r>
      <w:r>
        <w:rPr>
          <w:rFonts w:ascii="宋体" w:hAnsi="宋体" w:cs="宋体" w:hint="eastAsia"/>
          <w:kern w:val="0"/>
          <w:sz w:val="24"/>
        </w:rPr>
        <w:t>支持《工程教育认证通用标准（2015版）》毕业要求的达成。</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课程超越“理解+记忆”的浅层次教学目标，将深层次学习纳入教学目标中将深层次学习纳入教学目标中，特别应涵盖知识、能力、人格与价值等多个维度。</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所有新生研讨课都应将帮助学生改变高中阶段以应试和解题为主的学习目的和方法，激发学生学习兴趣和学习动力，帮助学生尽快适应大学学习作为课程教学目标，具体包括：</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培养学生的高级思维能力，包括对事物进行分析、比较、评价、预测的批判性思维；回答问题、进行决策、提出解决方案的实践性思维；想象和创造新的观</w:t>
      </w:r>
      <w:r>
        <w:rPr>
          <w:rFonts w:ascii="宋体" w:hAnsi="宋体" w:cs="宋体" w:hint="eastAsia"/>
          <w:kern w:val="0"/>
          <w:sz w:val="24"/>
        </w:rPr>
        <w:lastRenderedPageBreak/>
        <w:t>点、方案或产品的创造性思维等；</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激发学生对课程相关学科的学习兴趣，引导他们关注相关领域的发展与影响；</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培养学生基于科学原理采用科学方法开展研究的能力；</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培养学生搜索整理分析提炼资料信息，以及使用本学科或课程材料、工具及技术的能力；</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提高学生口头表达与沟通交流能力；</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提高学生书面表达能力；</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培养学生同他人进行富有成效合作的能力；</w:t>
      </w:r>
    </w:p>
    <w:p w:rsidR="00BB3618" w:rsidRDefault="00BB3618" w:rsidP="00BB3618">
      <w:pPr>
        <w:numPr>
          <w:ilvl w:val="0"/>
          <w:numId w:val="3"/>
        </w:numPr>
        <w:spacing w:line="360" w:lineRule="auto"/>
        <w:rPr>
          <w:rFonts w:ascii="宋体" w:hAnsi="宋体" w:cs="宋体"/>
          <w:kern w:val="0"/>
          <w:sz w:val="24"/>
        </w:rPr>
      </w:pPr>
      <w:r>
        <w:rPr>
          <w:rFonts w:ascii="宋体" w:hAnsi="宋体" w:cs="宋体" w:hint="eastAsia"/>
          <w:kern w:val="0"/>
          <w:sz w:val="24"/>
        </w:rPr>
        <w:t>帮助学生成为主动高效的学习者。</w:t>
      </w:r>
    </w:p>
    <w:p w:rsidR="00BB3618" w:rsidRDefault="00BB3618" w:rsidP="00BB3618">
      <w:pPr>
        <w:rPr>
          <w:rFonts w:ascii="微软雅黑" w:eastAsia="微软雅黑" w:hAnsi="微软雅黑"/>
          <w:sz w:val="24"/>
        </w:rPr>
      </w:pPr>
      <w:r>
        <w:rPr>
          <w:rFonts w:ascii="微软雅黑" w:eastAsia="微软雅黑" w:hAnsi="微软雅黑" w:hint="eastAsia"/>
          <w:sz w:val="24"/>
        </w:rPr>
        <w:t>（二）教学内容与策略：支持教学目标达成，为学生建立深层次学习环境</w:t>
      </w:r>
    </w:p>
    <w:p w:rsidR="00BB3618" w:rsidRDefault="00BB3618" w:rsidP="00BB3618">
      <w:pPr>
        <w:spacing w:line="360" w:lineRule="auto"/>
        <w:ind w:firstLine="480"/>
        <w:rPr>
          <w:rFonts w:ascii="宋体" w:hAnsi="宋体" w:cs="宋体"/>
          <w:kern w:val="0"/>
          <w:sz w:val="24"/>
        </w:rPr>
      </w:pPr>
      <w:r>
        <w:rPr>
          <w:rFonts w:ascii="宋体" w:hAnsi="宋体" w:cs="宋体" w:hint="eastAsia"/>
          <w:kern w:val="0"/>
          <w:sz w:val="24"/>
        </w:rPr>
        <w:t>课程教学内容与教学目标有明确对应关系，能支持教学目标的达成，特别应包含纳入教学目标的深层次学习内容。</w:t>
      </w:r>
    </w:p>
    <w:p w:rsidR="00BB3618" w:rsidRDefault="00BB3618" w:rsidP="00BB3618">
      <w:pPr>
        <w:spacing w:line="360" w:lineRule="auto"/>
        <w:ind w:firstLine="480"/>
        <w:rPr>
          <w:rFonts w:ascii="宋体" w:hAnsi="宋体" w:cs="宋体"/>
          <w:kern w:val="0"/>
          <w:sz w:val="24"/>
        </w:rPr>
      </w:pPr>
      <w:r>
        <w:rPr>
          <w:rFonts w:ascii="宋体" w:hAnsi="宋体" w:cs="宋体" w:hint="eastAsia"/>
          <w:kern w:val="0"/>
          <w:sz w:val="24"/>
        </w:rPr>
        <w:t>课程从学科认知规律出发，在教学过程中能够不断激发学生的学习兴趣，不断激励学生，激发学生学习潜力，引导学生进入深层次学习。</w:t>
      </w:r>
    </w:p>
    <w:p w:rsidR="00BB3618" w:rsidRDefault="00BB3618" w:rsidP="00BB3618">
      <w:pPr>
        <w:spacing w:line="360" w:lineRule="auto"/>
        <w:ind w:firstLineChars="200" w:firstLine="480"/>
        <w:rPr>
          <w:sz w:val="24"/>
        </w:rPr>
      </w:pPr>
      <w:r>
        <w:rPr>
          <w:rFonts w:hint="eastAsia"/>
          <w:sz w:val="24"/>
        </w:rPr>
        <w:t>课程能够为学生提供丰富且有效的课外学习资源，并指导学生如何高效获取并使用学习资源。</w:t>
      </w:r>
    </w:p>
    <w:p w:rsidR="00BB3618" w:rsidRDefault="00BB3618" w:rsidP="00BB3618">
      <w:pPr>
        <w:spacing w:line="360" w:lineRule="auto"/>
        <w:ind w:firstLineChars="200" w:firstLine="480"/>
        <w:rPr>
          <w:sz w:val="24"/>
        </w:rPr>
      </w:pPr>
      <w:r>
        <w:rPr>
          <w:rFonts w:hint="eastAsia"/>
          <w:sz w:val="24"/>
        </w:rPr>
        <w:t>课程应将课堂讲授与课堂研讨、小组合作、基于问题的教学、案例教学、基于实际场景的教学等教学活动有机结合，采用适当的教学策略有效支持教学目标的达成。</w:t>
      </w:r>
    </w:p>
    <w:p w:rsidR="00BB3618" w:rsidRDefault="00BB3618" w:rsidP="00BB3618">
      <w:pPr>
        <w:rPr>
          <w:rFonts w:ascii="微软雅黑" w:eastAsia="微软雅黑" w:hAnsi="微软雅黑"/>
          <w:sz w:val="24"/>
        </w:rPr>
      </w:pPr>
      <w:r>
        <w:rPr>
          <w:rFonts w:ascii="微软雅黑" w:eastAsia="微软雅黑" w:hAnsi="微软雅黑" w:hint="eastAsia"/>
          <w:sz w:val="24"/>
        </w:rPr>
        <w:t>（三）</w:t>
      </w:r>
      <w:r>
        <w:rPr>
          <w:rFonts w:ascii="微软雅黑" w:eastAsia="微软雅黑" w:hAnsi="微软雅黑"/>
          <w:sz w:val="24"/>
        </w:rPr>
        <w:t>成绩评定与反馈：引导学生进入深层次学习</w:t>
      </w:r>
    </w:p>
    <w:p w:rsidR="00BB3618" w:rsidRDefault="00BB3618" w:rsidP="00BB3618">
      <w:pPr>
        <w:spacing w:line="360" w:lineRule="auto"/>
        <w:ind w:firstLineChars="200" w:firstLine="480"/>
        <w:rPr>
          <w:sz w:val="24"/>
        </w:rPr>
      </w:pPr>
      <w:r>
        <w:rPr>
          <w:rFonts w:hint="eastAsia"/>
          <w:sz w:val="24"/>
        </w:rPr>
        <w:t>课程每一项教学目标均应有考核环节对应，课程成绩评定能够持续有效地促进学生学习，特别是引导学生进入深层次学习。</w:t>
      </w:r>
    </w:p>
    <w:p w:rsidR="00BB3618" w:rsidRDefault="00BB3618" w:rsidP="00BB3618">
      <w:pPr>
        <w:spacing w:line="360" w:lineRule="auto"/>
        <w:ind w:firstLineChars="200" w:firstLine="480"/>
        <w:rPr>
          <w:sz w:val="24"/>
        </w:rPr>
      </w:pPr>
      <w:r>
        <w:rPr>
          <w:rFonts w:hint="eastAsia"/>
          <w:sz w:val="24"/>
        </w:rPr>
        <w:t>对计入成绩的考核，应保证考核结果的科学和公正性。对于学生口头表达沟通、书面表达、团队合作能力等应有方法与标准对其进行评价。</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对学生在课程中的表现进行及时且充分的反馈，以帮助学生不断改进学习。</w:t>
      </w:r>
    </w:p>
    <w:p w:rsidR="00BB3618" w:rsidRDefault="00BB3618" w:rsidP="00BB3618">
      <w:pPr>
        <w:rPr>
          <w:rFonts w:ascii="微软雅黑" w:eastAsia="微软雅黑" w:hAnsi="微软雅黑"/>
          <w:sz w:val="24"/>
        </w:rPr>
      </w:pPr>
      <w:r>
        <w:rPr>
          <w:rFonts w:ascii="微软雅黑" w:eastAsia="微软雅黑" w:hAnsi="微软雅黑"/>
          <w:sz w:val="24"/>
        </w:rPr>
        <w:t>（四）</w:t>
      </w:r>
      <w:r>
        <w:rPr>
          <w:rFonts w:ascii="微软雅黑" w:eastAsia="微软雅黑" w:hAnsi="微软雅黑" w:hint="eastAsia"/>
          <w:sz w:val="24"/>
        </w:rPr>
        <w:t>学习成果：达成教学目标，为学生创造有意义的学习经历</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针对教学目标，通过实施教学过程，课程在价值塑造、人格养成、能力培养和知识探究四个维度上，对学生成长与发展带来积极而深远的影响。课程有恰当方法评价学生的学习成果，通过提供材料或数据等反映课程对学生产生的影响。</w:t>
      </w:r>
    </w:p>
    <w:p w:rsidR="00BB3618" w:rsidRDefault="00BB3618" w:rsidP="00BB3618">
      <w:pPr>
        <w:rPr>
          <w:rFonts w:ascii="微软雅黑" w:eastAsia="微软雅黑" w:hAnsi="微软雅黑"/>
          <w:sz w:val="24"/>
        </w:rPr>
      </w:pPr>
      <w:r>
        <w:rPr>
          <w:rFonts w:ascii="微软雅黑" w:eastAsia="微软雅黑" w:hAnsi="微软雅黑" w:hint="eastAsia"/>
          <w:sz w:val="24"/>
        </w:rPr>
        <w:t>（五）学习支持与教学研究：帮助尽量多学生达成教学目标</w:t>
      </w:r>
    </w:p>
    <w:p w:rsidR="00BB3618" w:rsidRDefault="00BB3618" w:rsidP="00BB3618">
      <w:pPr>
        <w:spacing w:line="360" w:lineRule="auto"/>
        <w:ind w:firstLineChars="200" w:firstLine="480"/>
        <w:rPr>
          <w:rFonts w:ascii="宋体" w:hAnsi="宋体" w:cs="宋体"/>
          <w:kern w:val="0"/>
          <w:sz w:val="24"/>
        </w:rPr>
      </w:pPr>
      <w:r>
        <w:rPr>
          <w:rFonts w:ascii="宋体" w:hAnsi="宋体" w:cs="宋体" w:hint="eastAsia"/>
          <w:kern w:val="0"/>
          <w:sz w:val="24"/>
        </w:rPr>
        <w:t>为学生的学习提供足够支持与指导，包括学习方法指导、课程答疑等。</w:t>
      </w:r>
    </w:p>
    <w:p w:rsidR="00BB3618" w:rsidRDefault="00BB3618" w:rsidP="00BB3618">
      <w:pPr>
        <w:spacing w:line="360" w:lineRule="auto"/>
        <w:ind w:firstLineChars="200" w:firstLine="480"/>
        <w:rPr>
          <w:sz w:val="24"/>
        </w:rPr>
      </w:pPr>
      <w:r>
        <w:rPr>
          <w:rFonts w:hint="eastAsia"/>
          <w:sz w:val="24"/>
        </w:rPr>
        <w:t>能够及时发现学习困难的学生，帮助他们度过困难期并顺利完成课程学习。</w:t>
      </w:r>
    </w:p>
    <w:p w:rsidR="00BB3618" w:rsidRDefault="00BB3618" w:rsidP="00BB3618">
      <w:pPr>
        <w:spacing w:line="360" w:lineRule="auto"/>
        <w:ind w:firstLineChars="200" w:firstLine="480"/>
        <w:rPr>
          <w:sz w:val="24"/>
        </w:rPr>
      </w:pPr>
      <w:r>
        <w:rPr>
          <w:rFonts w:hint="eastAsia"/>
          <w:sz w:val="24"/>
        </w:rPr>
        <w:t>通过新生研讨课，教师与学生进行有效且充分的交流，形成积极融洽的学习氛围，帮助学生更好度过一年级新生阶段。</w:t>
      </w:r>
    </w:p>
    <w:p w:rsidR="00BB3618" w:rsidRDefault="00BB3618" w:rsidP="00BB3618">
      <w:pPr>
        <w:spacing w:line="360" w:lineRule="auto"/>
        <w:ind w:firstLineChars="200" w:firstLine="480"/>
        <w:rPr>
          <w:rFonts w:ascii="宋体" w:hAnsi="宋体" w:cs="宋体"/>
          <w:kern w:val="0"/>
          <w:sz w:val="24"/>
        </w:rPr>
      </w:pPr>
      <w:r>
        <w:rPr>
          <w:rFonts w:hint="eastAsia"/>
          <w:sz w:val="24"/>
        </w:rPr>
        <w:t>注重收集学生学习相关数据，开展关于课程学习的研究，通过总结反思不断</w:t>
      </w:r>
      <w:r>
        <w:rPr>
          <w:rFonts w:ascii="宋体" w:hAnsi="宋体" w:cs="宋体" w:hint="eastAsia"/>
          <w:kern w:val="0"/>
          <w:sz w:val="24"/>
        </w:rPr>
        <w:t>改进教学。</w:t>
      </w:r>
    </w:p>
    <w:p w:rsidR="00BB3618" w:rsidRDefault="00BB3618" w:rsidP="00BB3618">
      <w:pPr>
        <w:pStyle w:val="1"/>
        <w:spacing w:before="0" w:after="0" w:line="360" w:lineRule="auto"/>
        <w:rPr>
          <w:rFonts w:ascii="微软雅黑" w:eastAsia="微软雅黑" w:hAnsi="微软雅黑"/>
          <w:sz w:val="28"/>
          <w:szCs w:val="28"/>
        </w:rPr>
      </w:pPr>
      <w:bookmarkStart w:id="41" w:name="_Toc455002123"/>
      <w:bookmarkStart w:id="42" w:name="_Toc454199953"/>
      <w:bookmarkStart w:id="43" w:name="_Toc455051152"/>
      <w:bookmarkStart w:id="44" w:name="_Toc16196"/>
      <w:bookmarkStart w:id="45" w:name="_Toc12030"/>
      <w:bookmarkStart w:id="46" w:name="_Toc455001384"/>
      <w:bookmarkStart w:id="47" w:name="_Toc454999040"/>
      <w:r>
        <w:rPr>
          <w:rFonts w:ascii="微软雅黑" w:eastAsia="微软雅黑" w:hAnsi="微软雅黑" w:hint="eastAsia"/>
          <w:sz w:val="28"/>
          <w:szCs w:val="28"/>
        </w:rPr>
        <w:t>五、新生研讨课教学规定</w:t>
      </w:r>
      <w:bookmarkEnd w:id="41"/>
      <w:bookmarkEnd w:id="42"/>
      <w:bookmarkEnd w:id="43"/>
      <w:bookmarkEnd w:id="44"/>
      <w:bookmarkEnd w:id="45"/>
      <w:bookmarkEnd w:id="46"/>
      <w:bookmarkEnd w:id="47"/>
    </w:p>
    <w:p w:rsidR="00BB3618" w:rsidRDefault="00BB3618" w:rsidP="00BB3618">
      <w:pPr>
        <w:spacing w:line="360" w:lineRule="auto"/>
        <w:ind w:firstLineChars="200" w:firstLine="480"/>
        <w:rPr>
          <w:rFonts w:ascii="宋体" w:hAnsi="宋体" w:cs="宋体"/>
          <w:kern w:val="0"/>
          <w:sz w:val="24"/>
        </w:rPr>
      </w:pPr>
      <w:r>
        <w:rPr>
          <w:rFonts w:hint="eastAsia"/>
          <w:sz w:val="24"/>
        </w:rPr>
        <w:t>新生研讨课</w:t>
      </w:r>
      <w:r>
        <w:rPr>
          <w:rFonts w:ascii="宋体" w:hAnsi="宋体" w:cs="宋体" w:hint="eastAsia"/>
          <w:kern w:val="0"/>
          <w:sz w:val="24"/>
        </w:rPr>
        <w:t>原则上均应遵守以下规定，若课程有特殊需要无法遵守这些规定时，应在开课前提出申请，经学院批准且报教务处备案后方可施行。在课程评估中，课程团队应提供证据说明课程做法能够更为</w:t>
      </w:r>
      <w:r>
        <w:rPr>
          <w:rFonts w:hint="eastAsia"/>
          <w:sz w:val="24"/>
        </w:rPr>
        <w:t>“有效促进学生深层次学习”，课程评估专家组据此给出评价结果。</w:t>
      </w:r>
    </w:p>
    <w:p w:rsidR="00BB3618" w:rsidRDefault="00BB3618" w:rsidP="00BB3618">
      <w:pPr>
        <w:rPr>
          <w:rFonts w:ascii="微软雅黑" w:eastAsia="微软雅黑" w:hAnsi="微软雅黑"/>
          <w:sz w:val="24"/>
        </w:rPr>
      </w:pPr>
      <w:r>
        <w:rPr>
          <w:rFonts w:ascii="微软雅黑" w:eastAsia="微软雅黑" w:hAnsi="微软雅黑" w:hint="eastAsia"/>
          <w:sz w:val="24"/>
        </w:rPr>
        <w:t>（一</w:t>
      </w:r>
      <w:r>
        <w:rPr>
          <w:rFonts w:ascii="微软雅黑" w:eastAsia="微软雅黑" w:hAnsi="微软雅黑"/>
          <w:sz w:val="24"/>
        </w:rPr>
        <w:t>）</w:t>
      </w:r>
      <w:r>
        <w:rPr>
          <w:rFonts w:ascii="微软雅黑" w:eastAsia="微软雅黑" w:hAnsi="微软雅黑" w:hint="eastAsia"/>
          <w:sz w:val="24"/>
        </w:rPr>
        <w:t>课程执行大纲发布</w:t>
      </w:r>
    </w:p>
    <w:p w:rsidR="00BB3618" w:rsidRDefault="00BB3618" w:rsidP="00BB3618">
      <w:pPr>
        <w:spacing w:line="360" w:lineRule="auto"/>
        <w:ind w:firstLineChars="200" w:firstLine="480"/>
        <w:rPr>
          <w:sz w:val="24"/>
        </w:rPr>
      </w:pPr>
      <w:r>
        <w:rPr>
          <w:rFonts w:hint="eastAsia"/>
          <w:sz w:val="24"/>
        </w:rPr>
        <w:t>所有课程均应在第一次上课之前将执行大纲公开发布在网站上，相关管理规定见《西南交通大学课程执行大纲管理办法（已发布）》。</w:t>
      </w:r>
    </w:p>
    <w:p w:rsidR="00BB3618" w:rsidRDefault="00BB3618" w:rsidP="00BB3618">
      <w:pPr>
        <w:rPr>
          <w:rFonts w:ascii="微软雅黑" w:eastAsia="微软雅黑" w:hAnsi="微软雅黑"/>
          <w:sz w:val="24"/>
        </w:rPr>
      </w:pPr>
      <w:r>
        <w:rPr>
          <w:rFonts w:ascii="微软雅黑" w:eastAsia="微软雅黑" w:hAnsi="微软雅黑" w:hint="eastAsia"/>
          <w:sz w:val="24"/>
        </w:rPr>
        <w:t>（二</w:t>
      </w:r>
      <w:r>
        <w:rPr>
          <w:rFonts w:ascii="微软雅黑" w:eastAsia="微软雅黑" w:hAnsi="微软雅黑"/>
          <w:sz w:val="24"/>
        </w:rPr>
        <w:t>）</w:t>
      </w:r>
      <w:r>
        <w:rPr>
          <w:rFonts w:ascii="微软雅黑" w:eastAsia="微软雅黑" w:hAnsi="微软雅黑" w:hint="eastAsia"/>
          <w:sz w:val="24"/>
        </w:rPr>
        <w:t>教学要求</w:t>
      </w:r>
    </w:p>
    <w:p w:rsidR="00BB3618" w:rsidRDefault="00BB3618" w:rsidP="00BB3618">
      <w:pPr>
        <w:spacing w:line="360" w:lineRule="auto"/>
        <w:ind w:firstLineChars="200" w:firstLine="480"/>
        <w:rPr>
          <w:sz w:val="24"/>
        </w:rPr>
      </w:pPr>
      <w:r>
        <w:rPr>
          <w:rFonts w:hint="eastAsia"/>
          <w:sz w:val="24"/>
        </w:rPr>
        <w:t>课程应该通过课程设计与考核，保证学生课内外学习时间在</w:t>
      </w:r>
      <w:r>
        <w:rPr>
          <w:rFonts w:hint="eastAsia"/>
          <w:sz w:val="24"/>
        </w:rPr>
        <w:t>1:1</w:t>
      </w:r>
      <w:r>
        <w:rPr>
          <w:rFonts w:hint="eastAsia"/>
          <w:sz w:val="24"/>
        </w:rPr>
        <w:t>到</w:t>
      </w:r>
      <w:r>
        <w:rPr>
          <w:rFonts w:hint="eastAsia"/>
          <w:sz w:val="24"/>
        </w:rPr>
        <w:t>1:2</w:t>
      </w:r>
      <w:r>
        <w:rPr>
          <w:rFonts w:hint="eastAsia"/>
          <w:sz w:val="24"/>
        </w:rPr>
        <w:t>之间。</w:t>
      </w:r>
    </w:p>
    <w:p w:rsidR="00BB3618" w:rsidRDefault="00BB3618" w:rsidP="00BB3618">
      <w:pPr>
        <w:spacing w:line="360" w:lineRule="auto"/>
        <w:ind w:firstLineChars="200" w:firstLine="480"/>
        <w:rPr>
          <w:sz w:val="24"/>
        </w:rPr>
      </w:pPr>
      <w:r>
        <w:rPr>
          <w:rFonts w:hint="eastAsia"/>
          <w:sz w:val="24"/>
        </w:rPr>
        <w:t>课程应将学生口头表达能力与书面表达能力培养纳入课程教学目标，其中课堂研讨环节时间应不少于总学时的</w:t>
      </w:r>
      <w:r>
        <w:rPr>
          <w:rFonts w:hint="eastAsia"/>
          <w:sz w:val="24"/>
        </w:rPr>
        <w:t>1/3</w:t>
      </w:r>
      <w:r>
        <w:rPr>
          <w:rFonts w:hint="eastAsia"/>
          <w:sz w:val="24"/>
        </w:rPr>
        <w:t>，每位学生应完成不少于</w:t>
      </w:r>
      <w:r>
        <w:rPr>
          <w:rFonts w:hint="eastAsia"/>
          <w:sz w:val="24"/>
        </w:rPr>
        <w:t>2000</w:t>
      </w:r>
      <w:r>
        <w:rPr>
          <w:rFonts w:hint="eastAsia"/>
          <w:sz w:val="24"/>
        </w:rPr>
        <w:t>字的课程报告或小论文的撰写。</w:t>
      </w:r>
    </w:p>
    <w:p w:rsidR="00BB3618" w:rsidRDefault="00BB3618" w:rsidP="00BB3618">
      <w:pPr>
        <w:spacing w:line="360" w:lineRule="auto"/>
        <w:ind w:firstLineChars="200" w:firstLine="480"/>
        <w:rPr>
          <w:sz w:val="24"/>
        </w:rPr>
      </w:pPr>
      <w:r>
        <w:rPr>
          <w:rFonts w:hint="eastAsia"/>
          <w:sz w:val="24"/>
        </w:rPr>
        <w:t>教学过程应包含小组合作学习环节。</w:t>
      </w:r>
    </w:p>
    <w:p w:rsidR="00BB3618" w:rsidRDefault="00BB3618" w:rsidP="00BB3618">
      <w:pPr>
        <w:rPr>
          <w:rFonts w:ascii="微软雅黑" w:eastAsia="微软雅黑" w:hAnsi="微软雅黑"/>
          <w:sz w:val="24"/>
        </w:rPr>
      </w:pPr>
      <w:r>
        <w:rPr>
          <w:rFonts w:ascii="微软雅黑" w:eastAsia="微软雅黑" w:hAnsi="微软雅黑" w:hint="eastAsia"/>
          <w:sz w:val="24"/>
        </w:rPr>
        <w:t>（三</w:t>
      </w:r>
      <w:r>
        <w:rPr>
          <w:rFonts w:ascii="微软雅黑" w:eastAsia="微软雅黑" w:hAnsi="微软雅黑"/>
          <w:sz w:val="24"/>
        </w:rPr>
        <w:t>）</w:t>
      </w:r>
      <w:r>
        <w:rPr>
          <w:rFonts w:ascii="微软雅黑" w:eastAsia="微软雅黑" w:hAnsi="微软雅黑" w:hint="eastAsia"/>
          <w:sz w:val="24"/>
        </w:rPr>
        <w:t>成绩评定</w:t>
      </w:r>
    </w:p>
    <w:p w:rsidR="00BB3618" w:rsidRDefault="00BB3618" w:rsidP="00BB3618">
      <w:pPr>
        <w:spacing w:line="360" w:lineRule="auto"/>
        <w:ind w:firstLineChars="200" w:firstLine="480"/>
        <w:rPr>
          <w:sz w:val="24"/>
        </w:rPr>
      </w:pPr>
      <w:r>
        <w:rPr>
          <w:rFonts w:hint="eastAsia"/>
          <w:sz w:val="24"/>
        </w:rPr>
        <w:t>课程成绩评定标准应参照《西南交通大学本科课程成绩评定指导意见（试行稿）》制订。</w:t>
      </w:r>
    </w:p>
    <w:p w:rsidR="000B37AF" w:rsidRPr="00BB3618" w:rsidRDefault="000B37AF"/>
    <w:sectPr w:rsidR="000B37AF" w:rsidRPr="00BB36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7547D">
      <w:r>
        <w:separator/>
      </w:r>
    </w:p>
  </w:endnote>
  <w:endnote w:type="continuationSeparator" w:id="0">
    <w:p w:rsidR="00000000" w:rsidRDefault="0077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4B" w:rsidRDefault="00EF6C3E">
    <w:pPr>
      <w:pStyle w:val="a4"/>
      <w:framePr w:wrap="around" w:vAnchor="text" w:hAnchor="margin" w:xAlign="center" w:y="1"/>
      <w:rPr>
        <w:rStyle w:val="a3"/>
      </w:rPr>
    </w:pPr>
    <w:r>
      <w:fldChar w:fldCharType="begin"/>
    </w:r>
    <w:r>
      <w:rPr>
        <w:rStyle w:val="a3"/>
      </w:rPr>
      <w:instrText xml:space="preserve">PAGE  </w:instrText>
    </w:r>
    <w:r>
      <w:fldChar w:fldCharType="end"/>
    </w:r>
  </w:p>
  <w:p w:rsidR="00CD384B" w:rsidRDefault="00CD384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7547D">
      <w:r>
        <w:separator/>
      </w:r>
    </w:p>
  </w:footnote>
  <w:footnote w:type="continuationSeparator" w:id="0">
    <w:p w:rsidR="00000000" w:rsidRDefault="007754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AD295D"/>
    <w:multiLevelType w:val="multilevel"/>
    <w:tmpl w:val="2FAD295D"/>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7AECF78"/>
    <w:multiLevelType w:val="multilevel"/>
    <w:tmpl w:val="57AECF78"/>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7BBB1D3"/>
    <w:multiLevelType w:val="singleLevel"/>
    <w:tmpl w:val="57BBB1D3"/>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618"/>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7547D"/>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80310"/>
    <w:rsid w:val="00982A13"/>
    <w:rsid w:val="00982C13"/>
    <w:rsid w:val="00983602"/>
    <w:rsid w:val="0098769D"/>
    <w:rsid w:val="0099508D"/>
    <w:rsid w:val="009B577A"/>
    <w:rsid w:val="009D0402"/>
    <w:rsid w:val="009D3224"/>
    <w:rsid w:val="009D57A2"/>
    <w:rsid w:val="009D78CA"/>
    <w:rsid w:val="009E2485"/>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B3618"/>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71DCC"/>
    <w:rsid w:val="00C75CF9"/>
    <w:rsid w:val="00C83119"/>
    <w:rsid w:val="00C9180C"/>
    <w:rsid w:val="00CA26DD"/>
    <w:rsid w:val="00CB167F"/>
    <w:rsid w:val="00CC292A"/>
    <w:rsid w:val="00CD384B"/>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288D"/>
    <w:rsid w:val="00E64DEE"/>
    <w:rsid w:val="00E943E6"/>
    <w:rsid w:val="00EA71F6"/>
    <w:rsid w:val="00EB414B"/>
    <w:rsid w:val="00EC20E7"/>
    <w:rsid w:val="00EC5EDA"/>
    <w:rsid w:val="00ED56F6"/>
    <w:rsid w:val="00EE40D4"/>
    <w:rsid w:val="00EF28CD"/>
    <w:rsid w:val="00EF6C3E"/>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1D88A1-DBE1-49A1-989B-5D4C15AE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18"/>
    <w:pPr>
      <w:widowControl w:val="0"/>
      <w:jc w:val="both"/>
    </w:pPr>
    <w:rPr>
      <w:rFonts w:ascii="Calibri" w:eastAsia="宋体" w:hAnsi="Calibri" w:cs="Times New Roman"/>
    </w:rPr>
  </w:style>
  <w:style w:type="paragraph" w:styleId="1">
    <w:name w:val="heading 1"/>
    <w:basedOn w:val="a"/>
    <w:next w:val="a"/>
    <w:link w:val="1Char"/>
    <w:qFormat/>
    <w:rsid w:val="00BB3618"/>
    <w:pPr>
      <w:keepNext/>
      <w:keepLines/>
      <w:spacing w:before="340" w:after="330" w:line="578" w:lineRule="auto"/>
      <w:outlineLvl w:val="0"/>
    </w:pPr>
    <w:rPr>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3618"/>
    <w:rPr>
      <w:rFonts w:ascii="Calibri" w:eastAsia="宋体" w:hAnsi="Calibri" w:cs="Times New Roman"/>
      <w:b/>
      <w:bCs/>
      <w:kern w:val="44"/>
      <w:sz w:val="44"/>
      <w:szCs w:val="44"/>
      <w:lang w:val="zh-CN"/>
    </w:rPr>
  </w:style>
  <w:style w:type="character" w:styleId="a3">
    <w:name w:val="page number"/>
    <w:basedOn w:val="a0"/>
    <w:rsid w:val="00BB3618"/>
  </w:style>
  <w:style w:type="paragraph" w:styleId="a4">
    <w:name w:val="footer"/>
    <w:basedOn w:val="a"/>
    <w:link w:val="Char"/>
    <w:rsid w:val="00BB3618"/>
    <w:pPr>
      <w:tabs>
        <w:tab w:val="center" w:pos="4153"/>
        <w:tab w:val="right" w:pos="8306"/>
      </w:tabs>
      <w:snapToGrid w:val="0"/>
      <w:jc w:val="left"/>
    </w:pPr>
    <w:rPr>
      <w:sz w:val="18"/>
      <w:szCs w:val="18"/>
    </w:rPr>
  </w:style>
  <w:style w:type="character" w:customStyle="1" w:styleId="Char">
    <w:name w:val="页脚 Char"/>
    <w:basedOn w:val="a0"/>
    <w:link w:val="a4"/>
    <w:rsid w:val="00BB3618"/>
    <w:rPr>
      <w:rFonts w:ascii="Calibri" w:eastAsia="宋体" w:hAnsi="Calibri" w:cs="Times New Roman"/>
      <w:sz w:val="18"/>
      <w:szCs w:val="18"/>
    </w:rPr>
  </w:style>
  <w:style w:type="paragraph" w:styleId="10">
    <w:name w:val="toc 1"/>
    <w:basedOn w:val="a"/>
    <w:next w:val="a"/>
    <w:rsid w:val="00BB3618"/>
  </w:style>
  <w:style w:type="paragraph" w:customStyle="1" w:styleId="11">
    <w:name w:val="列出段落1"/>
    <w:basedOn w:val="a"/>
    <w:uiPriority w:val="99"/>
    <w:qFormat/>
    <w:rsid w:val="00BB3618"/>
    <w:pPr>
      <w:ind w:left="720"/>
      <w:contextualSpacing/>
    </w:pPr>
  </w:style>
  <w:style w:type="paragraph" w:styleId="a5">
    <w:name w:val="Title"/>
    <w:basedOn w:val="a"/>
    <w:next w:val="a"/>
    <w:link w:val="Char0"/>
    <w:qFormat/>
    <w:rsid w:val="00BB3618"/>
    <w:pPr>
      <w:spacing w:before="240" w:after="60"/>
      <w:jc w:val="center"/>
      <w:outlineLvl w:val="0"/>
    </w:pPr>
    <w:rPr>
      <w:rFonts w:ascii="Cambria" w:hAnsi="Cambria"/>
      <w:b/>
      <w:bCs/>
      <w:sz w:val="32"/>
      <w:szCs w:val="32"/>
    </w:rPr>
  </w:style>
  <w:style w:type="character" w:customStyle="1" w:styleId="Char0">
    <w:name w:val="标题 Char"/>
    <w:basedOn w:val="a0"/>
    <w:link w:val="a5"/>
    <w:rsid w:val="00BB3618"/>
    <w:rPr>
      <w:rFonts w:ascii="Cambria" w:eastAsia="宋体" w:hAnsi="Cambria" w:cs="Times New Roman"/>
      <w:b/>
      <w:bCs/>
      <w:sz w:val="32"/>
      <w:szCs w:val="32"/>
    </w:rPr>
  </w:style>
  <w:style w:type="paragraph" w:customStyle="1" w:styleId="2">
    <w:name w:val="列出段落2"/>
    <w:basedOn w:val="a"/>
    <w:uiPriority w:val="99"/>
    <w:qFormat/>
    <w:rsid w:val="00BB3618"/>
    <w:pPr>
      <w:ind w:firstLineChars="200" w:firstLine="420"/>
    </w:pPr>
  </w:style>
  <w:style w:type="paragraph" w:styleId="a6">
    <w:name w:val="header"/>
    <w:basedOn w:val="a"/>
    <w:link w:val="Char1"/>
    <w:uiPriority w:val="99"/>
    <w:unhideWhenUsed/>
    <w:rsid w:val="0077547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77547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343</Words>
  <Characters>1957</Characters>
  <Application>Microsoft Office Word</Application>
  <DocSecurity>0</DocSecurity>
  <Lines>16</Lines>
  <Paragraphs>4</Paragraphs>
  <ScaleCrop>false</ScaleCrop>
  <Company>Microsoft</Company>
  <LinksUpToDate>false</LinksUpToDate>
  <CharactersWithSpaces>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3</cp:revision>
  <dcterms:created xsi:type="dcterms:W3CDTF">2016-09-01T02:13:00Z</dcterms:created>
  <dcterms:modified xsi:type="dcterms:W3CDTF">2016-09-01T03:20:00Z</dcterms:modified>
</cp:coreProperties>
</file>