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4D0" w:rsidRDefault="00C904D0" w:rsidP="00C904D0">
      <w:pPr>
        <w:spacing w:line="360" w:lineRule="auto"/>
        <w:outlineLvl w:val="1"/>
        <w:rPr>
          <w:rFonts w:ascii="微软雅黑" w:eastAsia="微软雅黑" w:hAnsi="微软雅黑" w:hint="eastAsia"/>
          <w:szCs w:val="21"/>
        </w:rPr>
      </w:pPr>
      <w:r>
        <w:rPr>
          <w:rFonts w:ascii="微软雅黑" w:eastAsia="微软雅黑" w:hAnsi="微软雅黑" w:hint="eastAsia"/>
          <w:szCs w:val="21"/>
        </w:rPr>
        <w:t xml:space="preserve">附录2-13  </w:t>
      </w:r>
      <w:bookmarkStart w:id="0" w:name="_GoBack"/>
      <w:r>
        <w:rPr>
          <w:rFonts w:ascii="微软雅黑" w:eastAsia="微软雅黑" w:hAnsi="微软雅黑" w:hint="eastAsia"/>
          <w:szCs w:val="21"/>
        </w:rPr>
        <w:t>西南交通大学本科课程成绩评定与反馈评估指导</w:t>
      </w:r>
      <w:bookmarkEnd w:id="0"/>
      <w:r>
        <w:rPr>
          <w:rFonts w:ascii="微软雅黑" w:eastAsia="微软雅黑" w:hAnsi="微软雅黑" w:hint="eastAsia"/>
          <w:szCs w:val="21"/>
        </w:rPr>
        <w:t>[XJZB-2504-1.0]</w:t>
      </w:r>
    </w:p>
    <w:tbl>
      <w:tblPr>
        <w:tblpPr w:leftFromText="180" w:rightFromText="180" w:vertAnchor="text" w:horzAnchor="margin" w:tblpXSpec="right"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1376"/>
      </w:tblGrid>
      <w:tr w:rsidR="00C904D0" w:rsidTr="006813A1">
        <w:trPr>
          <w:trHeight w:val="458"/>
        </w:trPr>
        <w:tc>
          <w:tcPr>
            <w:tcW w:w="1292" w:type="dxa"/>
            <w:vAlign w:val="center"/>
          </w:tcPr>
          <w:p w:rsidR="00C904D0" w:rsidRDefault="00C904D0" w:rsidP="006813A1">
            <w:pPr>
              <w:adjustRightInd w:val="0"/>
              <w:snapToGrid w:val="0"/>
              <w:jc w:val="center"/>
              <w:rPr>
                <w:rFonts w:ascii="微软雅黑" w:eastAsia="微软雅黑" w:hAnsi="微软雅黑" w:cs="黑体"/>
                <w:b/>
                <w:sz w:val="24"/>
                <w:szCs w:val="24"/>
              </w:rPr>
            </w:pPr>
            <w:r>
              <w:rPr>
                <w:rFonts w:ascii="Times New Roman" w:eastAsia="微软雅黑" w:hAnsi="Times New Roman" w:hint="eastAsia"/>
                <w:b/>
                <w:szCs w:val="21"/>
              </w:rPr>
              <w:t>编号</w:t>
            </w:r>
          </w:p>
        </w:tc>
        <w:tc>
          <w:tcPr>
            <w:tcW w:w="1376" w:type="dxa"/>
            <w:vAlign w:val="center"/>
          </w:tcPr>
          <w:p w:rsidR="00C904D0" w:rsidRDefault="00C904D0" w:rsidP="006813A1">
            <w:pPr>
              <w:adjustRightInd w:val="0"/>
              <w:snapToGrid w:val="0"/>
              <w:jc w:val="center"/>
              <w:rPr>
                <w:rFonts w:ascii="微软雅黑" w:eastAsia="微软雅黑" w:hAnsi="微软雅黑" w:cs="黑体"/>
                <w:b/>
                <w:sz w:val="24"/>
                <w:szCs w:val="24"/>
              </w:rPr>
            </w:pPr>
            <w:r>
              <w:rPr>
                <w:rFonts w:ascii="Times New Roman" w:eastAsia="微软雅黑" w:hAnsi="Times New Roman"/>
                <w:b/>
                <w:szCs w:val="21"/>
              </w:rPr>
              <w:t>XJZB-</w:t>
            </w:r>
            <w:r>
              <w:rPr>
                <w:rFonts w:ascii="Times New Roman" w:eastAsia="微软雅黑" w:hAnsi="Times New Roman" w:hint="eastAsia"/>
                <w:b/>
                <w:szCs w:val="21"/>
              </w:rPr>
              <w:t>25</w:t>
            </w:r>
            <w:r>
              <w:rPr>
                <w:rFonts w:ascii="Times New Roman" w:eastAsia="微软雅黑" w:hAnsi="Times New Roman"/>
                <w:b/>
                <w:szCs w:val="21"/>
              </w:rPr>
              <w:t>0</w:t>
            </w:r>
            <w:r>
              <w:rPr>
                <w:rFonts w:ascii="Times New Roman" w:eastAsia="微软雅黑" w:hAnsi="Times New Roman" w:hint="eastAsia"/>
                <w:b/>
                <w:szCs w:val="21"/>
              </w:rPr>
              <w:t>4</w:t>
            </w:r>
          </w:p>
        </w:tc>
      </w:tr>
      <w:tr w:rsidR="00C904D0" w:rsidTr="006813A1">
        <w:tc>
          <w:tcPr>
            <w:tcW w:w="1292" w:type="dxa"/>
            <w:vAlign w:val="center"/>
          </w:tcPr>
          <w:p w:rsidR="00C904D0" w:rsidRDefault="00C904D0"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版本</w:t>
            </w:r>
          </w:p>
        </w:tc>
        <w:tc>
          <w:tcPr>
            <w:tcW w:w="1376" w:type="dxa"/>
            <w:vAlign w:val="center"/>
          </w:tcPr>
          <w:p w:rsidR="00C904D0" w:rsidRDefault="00C904D0" w:rsidP="006813A1">
            <w:pPr>
              <w:adjustRightInd w:val="0"/>
              <w:snapToGrid w:val="0"/>
              <w:jc w:val="center"/>
              <w:rPr>
                <w:rFonts w:ascii="Times New Roman" w:eastAsia="微软雅黑" w:hAnsi="Times New Roman"/>
                <w:b/>
                <w:szCs w:val="21"/>
              </w:rPr>
            </w:pPr>
            <w:r>
              <w:rPr>
                <w:rFonts w:ascii="Times New Roman" w:eastAsia="微软雅黑" w:hAnsi="Times New Roman"/>
                <w:b/>
                <w:szCs w:val="21"/>
              </w:rPr>
              <w:t>1.0</w:t>
            </w:r>
          </w:p>
        </w:tc>
      </w:tr>
      <w:tr w:rsidR="00C904D0" w:rsidTr="006813A1">
        <w:trPr>
          <w:trHeight w:val="85"/>
        </w:trPr>
        <w:tc>
          <w:tcPr>
            <w:tcW w:w="1292" w:type="dxa"/>
            <w:vAlign w:val="center"/>
          </w:tcPr>
          <w:p w:rsidR="00C904D0" w:rsidRDefault="00C904D0"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生效日期</w:t>
            </w:r>
          </w:p>
        </w:tc>
        <w:tc>
          <w:tcPr>
            <w:tcW w:w="1376" w:type="dxa"/>
            <w:vAlign w:val="center"/>
          </w:tcPr>
          <w:p w:rsidR="00C904D0" w:rsidRDefault="00C904D0" w:rsidP="006813A1">
            <w:pPr>
              <w:adjustRightInd w:val="0"/>
              <w:snapToGrid w:val="0"/>
              <w:jc w:val="center"/>
              <w:rPr>
                <w:rFonts w:ascii="Times New Roman" w:eastAsia="微软雅黑" w:hAnsi="Times New Roman" w:hint="eastAsia"/>
                <w:b/>
                <w:szCs w:val="21"/>
              </w:rPr>
            </w:pPr>
            <w:r>
              <w:rPr>
                <w:rFonts w:ascii="Times New Roman" w:eastAsia="微软雅黑" w:hAnsi="Times New Roman" w:hint="eastAsia"/>
                <w:b/>
                <w:szCs w:val="21"/>
              </w:rPr>
              <w:t>2016.5</w:t>
            </w:r>
          </w:p>
        </w:tc>
      </w:tr>
    </w:tbl>
    <w:p w:rsidR="00C904D0" w:rsidRDefault="00C904D0" w:rsidP="00C904D0">
      <w:pPr>
        <w:rPr>
          <w:rFonts w:ascii="微软雅黑" w:eastAsia="微软雅黑" w:hAnsi="微软雅黑"/>
          <w:b/>
          <w:sz w:val="44"/>
          <w:szCs w:val="44"/>
        </w:rPr>
      </w:pPr>
    </w:p>
    <w:p w:rsidR="00C904D0" w:rsidRDefault="00C904D0" w:rsidP="00C904D0"/>
    <w:p w:rsidR="00C904D0" w:rsidRDefault="00C904D0" w:rsidP="00C904D0">
      <w:pPr>
        <w:pStyle w:val="a5"/>
        <w:spacing w:before="0" w:after="0"/>
        <w:outlineLvl w:val="2"/>
        <w:rPr>
          <w:rFonts w:ascii="微软雅黑" w:eastAsia="微软雅黑" w:hAnsi="微软雅黑" w:hint="eastAsia"/>
          <w:sz w:val="48"/>
          <w:szCs w:val="48"/>
        </w:rPr>
      </w:pPr>
      <w:r>
        <w:rPr>
          <w:rFonts w:ascii="微软雅黑" w:eastAsia="微软雅黑" w:hAnsi="微软雅黑" w:hint="eastAsia"/>
          <w:sz w:val="48"/>
          <w:szCs w:val="48"/>
        </w:rPr>
        <w:t>西南交通大学</w:t>
      </w:r>
    </w:p>
    <w:p w:rsidR="00C904D0" w:rsidRDefault="00C904D0" w:rsidP="00C904D0">
      <w:pPr>
        <w:pStyle w:val="a5"/>
        <w:spacing w:before="0" w:after="0"/>
        <w:outlineLvl w:val="2"/>
        <w:rPr>
          <w:rFonts w:ascii="微软雅黑" w:eastAsia="微软雅黑" w:hAnsi="微软雅黑"/>
          <w:sz w:val="48"/>
          <w:szCs w:val="48"/>
        </w:rPr>
      </w:pPr>
      <w:r>
        <w:rPr>
          <w:rFonts w:ascii="微软雅黑" w:eastAsia="微软雅黑" w:hAnsi="微软雅黑" w:hint="eastAsia"/>
          <w:sz w:val="48"/>
          <w:szCs w:val="48"/>
        </w:rPr>
        <w:t>本科课程成绩评定与反馈评估指导</w:t>
      </w: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spacing w:line="360" w:lineRule="auto"/>
        <w:jc w:val="center"/>
        <w:rPr>
          <w:rFonts w:ascii="黑体" w:eastAsia="黑体" w:hAnsi="黑体"/>
          <w:b/>
          <w:color w:val="000000"/>
          <w:sz w:val="32"/>
          <w:szCs w:val="32"/>
        </w:rPr>
      </w:pPr>
    </w:p>
    <w:p w:rsidR="00C904D0" w:rsidRDefault="00C904D0" w:rsidP="00C904D0">
      <w:pPr>
        <w:pStyle w:val="1"/>
        <w:autoSpaceDE w:val="0"/>
        <w:autoSpaceDN w:val="0"/>
        <w:adjustRightInd w:val="0"/>
        <w:spacing w:line="400" w:lineRule="exact"/>
        <w:ind w:left="0"/>
        <w:jc w:val="center"/>
        <w:rPr>
          <w:rFonts w:ascii="微软雅黑" w:eastAsia="微软雅黑" w:hAnsi="微软雅黑" w:cs="黑体"/>
          <w:color w:val="000000"/>
          <w:sz w:val="24"/>
          <w:szCs w:val="24"/>
        </w:rPr>
      </w:pPr>
      <w:r>
        <w:rPr>
          <w:rFonts w:ascii="微软雅黑" w:eastAsia="微软雅黑" w:hAnsi="微软雅黑" w:cs="黑体" w:hint="eastAsia"/>
          <w:color w:val="000000"/>
          <w:sz w:val="24"/>
          <w:szCs w:val="24"/>
        </w:rPr>
        <w:t>西南交通大学本科教学工作委员会</w:t>
      </w:r>
    </w:p>
    <w:p w:rsidR="00C904D0" w:rsidRDefault="00C904D0" w:rsidP="00C904D0">
      <w:pPr>
        <w:spacing w:line="360" w:lineRule="auto"/>
        <w:jc w:val="center"/>
        <w:rPr>
          <w:rFonts w:ascii="黑体" w:eastAsia="黑体" w:hAnsi="黑体"/>
          <w:b/>
          <w:color w:val="000000"/>
          <w:sz w:val="32"/>
          <w:szCs w:val="32"/>
        </w:rPr>
      </w:pPr>
      <w:r>
        <w:rPr>
          <w:rFonts w:ascii="微软雅黑" w:eastAsia="微软雅黑" w:hAnsi="微软雅黑" w:cs="黑体"/>
          <w:color w:val="000000"/>
          <w:sz w:val="24"/>
          <w:szCs w:val="24"/>
        </w:rPr>
        <w:t>201</w:t>
      </w:r>
      <w:r>
        <w:rPr>
          <w:rFonts w:ascii="微软雅黑" w:eastAsia="微软雅黑" w:hAnsi="微软雅黑" w:cs="黑体" w:hint="eastAsia"/>
          <w:color w:val="000000"/>
          <w:sz w:val="24"/>
          <w:szCs w:val="24"/>
        </w:rPr>
        <w:t>6年6月</w:t>
      </w:r>
    </w:p>
    <w:p w:rsidR="00C904D0" w:rsidRDefault="00C904D0" w:rsidP="00C904D0">
      <w:pPr>
        <w:spacing w:line="360" w:lineRule="auto"/>
        <w:rPr>
          <w:color w:val="000000"/>
          <w:sz w:val="24"/>
          <w:szCs w:val="24"/>
        </w:rPr>
        <w:sectPr w:rsidR="00C904D0">
          <w:footerReference w:type="even" r:id="rId5"/>
          <w:pgSz w:w="11906" w:h="16838"/>
          <w:pgMar w:top="1440" w:right="1800" w:bottom="1440" w:left="1800" w:header="851" w:footer="992" w:gutter="0"/>
          <w:cols w:space="720"/>
          <w:docGrid w:type="lines" w:linePitch="312"/>
        </w:sectPr>
      </w:pPr>
    </w:p>
    <w:p w:rsidR="00C904D0" w:rsidRDefault="00C904D0" w:rsidP="00C904D0">
      <w:pPr>
        <w:numPr>
          <w:ilvl w:val="0"/>
          <w:numId w:val="1"/>
        </w:numPr>
        <w:spacing w:beforeLines="50" w:before="156" w:afterLines="50" w:after="156"/>
        <w:ind w:firstLine="0"/>
        <w:rPr>
          <w:rFonts w:ascii="微软雅黑" w:eastAsia="微软雅黑" w:hAnsi="微软雅黑" w:cs="微软雅黑" w:hint="eastAsia"/>
          <w:b/>
          <w:bCs/>
          <w:sz w:val="28"/>
          <w:szCs w:val="28"/>
        </w:rPr>
      </w:pPr>
      <w:r>
        <w:rPr>
          <w:rFonts w:ascii="微软雅黑" w:eastAsia="微软雅黑" w:hAnsi="微软雅黑" w:cs="微软雅黑" w:hint="eastAsia"/>
          <w:b/>
          <w:bCs/>
          <w:sz w:val="28"/>
          <w:szCs w:val="28"/>
        </w:rPr>
        <w:lastRenderedPageBreak/>
        <w:t>名词解释</w:t>
      </w:r>
    </w:p>
    <w:p w:rsidR="00C904D0" w:rsidRDefault="00C904D0" w:rsidP="00C904D0">
      <w:pPr>
        <w:numPr>
          <w:ilvl w:val="0"/>
          <w:numId w:val="2"/>
        </w:numPr>
        <w:ind w:left="480" w:hangingChars="200" w:hanging="480"/>
        <w:rPr>
          <w:rFonts w:ascii="微软雅黑" w:eastAsia="微软雅黑" w:hAnsi="微软雅黑" w:cs="微软雅黑" w:hint="eastAsia"/>
          <w:sz w:val="24"/>
          <w:szCs w:val="24"/>
        </w:rPr>
      </w:pPr>
      <w:r>
        <w:rPr>
          <w:rFonts w:ascii="微软雅黑" w:eastAsia="微软雅黑" w:hAnsi="微软雅黑" w:cs="微软雅黑" w:hint="eastAsia"/>
          <w:sz w:val="24"/>
          <w:szCs w:val="24"/>
        </w:rPr>
        <w:t>课程成绩评定办法</w:t>
      </w:r>
    </w:p>
    <w:p w:rsidR="00C904D0" w:rsidRDefault="00C904D0" w:rsidP="00C904D0">
      <w:pPr>
        <w:spacing w:line="288" w:lineRule="auto"/>
        <w:ind w:firstLineChars="200" w:firstLine="480"/>
        <w:rPr>
          <w:rFonts w:hint="eastAsia"/>
          <w:sz w:val="24"/>
          <w:szCs w:val="24"/>
        </w:rPr>
      </w:pPr>
      <w:r>
        <w:rPr>
          <w:rFonts w:hint="eastAsia"/>
          <w:sz w:val="24"/>
          <w:szCs w:val="24"/>
        </w:rPr>
        <w:t>课程成绩评定办法是指在课程执行大纲中预先公布的，评定每一位学生课程成绩的办法。课程成绩评定办法应明确哪些考核项目的得分构成学生最终课程成绩，这些考核项目分别所占比重为多少，以及每个考核项目的评分方法。</w:t>
      </w:r>
    </w:p>
    <w:p w:rsidR="00C904D0" w:rsidRDefault="00C904D0" w:rsidP="00C904D0">
      <w:pPr>
        <w:numPr>
          <w:ilvl w:val="0"/>
          <w:numId w:val="2"/>
        </w:numPr>
        <w:ind w:left="480" w:hangingChars="200" w:hanging="480"/>
        <w:rPr>
          <w:rFonts w:ascii="微软雅黑" w:eastAsia="微软雅黑" w:hAnsi="微软雅黑" w:cs="微软雅黑" w:hint="eastAsia"/>
          <w:sz w:val="24"/>
          <w:szCs w:val="24"/>
        </w:rPr>
      </w:pPr>
      <w:r>
        <w:rPr>
          <w:rFonts w:ascii="微软雅黑" w:eastAsia="微软雅黑" w:hAnsi="微软雅黑" w:cs="微软雅黑" w:hint="eastAsia"/>
          <w:sz w:val="24"/>
          <w:szCs w:val="24"/>
        </w:rPr>
        <w:t>考核项目</w:t>
      </w:r>
    </w:p>
    <w:p w:rsidR="00C904D0" w:rsidRDefault="00C904D0" w:rsidP="00C904D0">
      <w:pPr>
        <w:spacing w:line="288" w:lineRule="auto"/>
        <w:ind w:firstLineChars="200" w:firstLine="480"/>
        <w:rPr>
          <w:rFonts w:hint="eastAsia"/>
          <w:sz w:val="24"/>
          <w:szCs w:val="24"/>
        </w:rPr>
      </w:pPr>
      <w:r>
        <w:rPr>
          <w:rFonts w:hint="eastAsia"/>
          <w:sz w:val="24"/>
          <w:szCs w:val="24"/>
        </w:rPr>
        <w:t>（课程成绩评定）考核项目是指课程成绩评定办法中所包含的具体项目，比如一门课程可能包含正式考试、课程报告、小作文等若干考核项目。</w:t>
      </w:r>
    </w:p>
    <w:p w:rsidR="00C904D0" w:rsidRDefault="00C904D0" w:rsidP="00C904D0">
      <w:pPr>
        <w:numPr>
          <w:ilvl w:val="0"/>
          <w:numId w:val="2"/>
        </w:numPr>
        <w:ind w:left="480" w:hangingChars="200" w:hanging="480"/>
        <w:rPr>
          <w:rFonts w:ascii="微软雅黑" w:eastAsia="微软雅黑" w:hAnsi="微软雅黑" w:cs="微软雅黑" w:hint="eastAsia"/>
          <w:sz w:val="24"/>
          <w:szCs w:val="24"/>
        </w:rPr>
      </w:pPr>
      <w:r>
        <w:rPr>
          <w:rFonts w:ascii="微软雅黑" w:eastAsia="微软雅黑" w:hAnsi="微软雅黑" w:cs="微软雅黑" w:hint="eastAsia"/>
          <w:sz w:val="24"/>
          <w:szCs w:val="24"/>
        </w:rPr>
        <w:t>评分标准</w:t>
      </w:r>
    </w:p>
    <w:p w:rsidR="00C904D0" w:rsidRDefault="00C904D0" w:rsidP="00C904D0">
      <w:pPr>
        <w:spacing w:line="288" w:lineRule="auto"/>
        <w:ind w:firstLineChars="200" w:firstLine="480"/>
        <w:rPr>
          <w:rFonts w:hint="eastAsia"/>
          <w:sz w:val="24"/>
          <w:szCs w:val="24"/>
        </w:rPr>
      </w:pPr>
      <w:r>
        <w:rPr>
          <w:rFonts w:hint="eastAsia"/>
          <w:sz w:val="24"/>
          <w:szCs w:val="24"/>
        </w:rPr>
        <w:t>（考核项目）评分标准是指针对每个考核项目教师所给出的细化的评分标准，一方面可以保证不同教学班，不同评分教师之间评分标准的一致性，另一方面如果能够提前向学生公布评分标准，可以帮助他们了解如何学习能够取得好成绩，因而鼓励他们做更好的学生。</w:t>
      </w:r>
    </w:p>
    <w:p w:rsidR="00C904D0" w:rsidRDefault="00C904D0" w:rsidP="00C904D0">
      <w:pPr>
        <w:numPr>
          <w:ilvl w:val="0"/>
          <w:numId w:val="2"/>
        </w:numPr>
        <w:ind w:left="480" w:hangingChars="200" w:hanging="480"/>
        <w:rPr>
          <w:rFonts w:ascii="微软雅黑" w:eastAsia="微软雅黑" w:hAnsi="微软雅黑" w:cs="微软雅黑" w:hint="eastAsia"/>
          <w:sz w:val="24"/>
          <w:szCs w:val="24"/>
        </w:rPr>
      </w:pPr>
      <w:r>
        <w:rPr>
          <w:rFonts w:ascii="微软雅黑" w:eastAsia="微软雅黑" w:hAnsi="微软雅黑" w:cs="微软雅黑" w:hint="eastAsia"/>
          <w:sz w:val="24"/>
          <w:szCs w:val="24"/>
        </w:rPr>
        <w:t>成绩评定指导意见</w:t>
      </w:r>
    </w:p>
    <w:p w:rsidR="00C904D0" w:rsidRDefault="00C904D0" w:rsidP="00C904D0">
      <w:pPr>
        <w:spacing w:line="288" w:lineRule="auto"/>
        <w:ind w:firstLineChars="200" w:firstLine="480"/>
        <w:rPr>
          <w:rFonts w:hint="eastAsia"/>
          <w:sz w:val="24"/>
          <w:szCs w:val="24"/>
        </w:rPr>
      </w:pPr>
      <w:r>
        <w:rPr>
          <w:rFonts w:hint="eastAsia"/>
          <w:sz w:val="24"/>
          <w:szCs w:val="24"/>
        </w:rPr>
        <w:t>《西南交通大学本科课程成绩评定指导意见</w:t>
      </w:r>
      <w:r>
        <w:rPr>
          <w:rFonts w:hint="eastAsia"/>
          <w:sz w:val="24"/>
          <w:szCs w:val="24"/>
        </w:rPr>
        <w:t>[XJZB-2102]</w:t>
      </w:r>
      <w:r>
        <w:rPr>
          <w:rFonts w:hint="eastAsia"/>
          <w:sz w:val="24"/>
          <w:szCs w:val="24"/>
        </w:rPr>
        <w:t>》为西南交通大学本科教学工作委员会制订颁布的成绩评定指导意见，给出了关于课程成绩评定原则、成绩构成与考核环节、成绩评定标准发布等方面工作的指导意见。该文件可以作为教师制订成绩评定办法时的参考文件，也是课程评估时的重要依据。但应该认识到，由于学科、课程、教师、学生千差万别，因此该指导意见并非课程考核的唯一标准，评估专家应该允许并鼓励教师追求教学卓越。当课程实际采用考核标准与本指导意见不一致时，专家应重点考察课程是否通过考核促进学生努力学习，特别是进入深层次学习，从而达到教学目标，并以此作为评估结论。</w:t>
      </w:r>
    </w:p>
    <w:p w:rsidR="00C904D0" w:rsidRDefault="00C904D0" w:rsidP="00C904D0">
      <w:pPr>
        <w:numPr>
          <w:ilvl w:val="0"/>
          <w:numId w:val="1"/>
        </w:numPr>
        <w:spacing w:beforeLines="50" w:before="156" w:afterLines="50" w:after="156"/>
        <w:ind w:firstLine="0"/>
        <w:rPr>
          <w:rFonts w:ascii="微软雅黑" w:eastAsia="微软雅黑" w:hAnsi="微软雅黑" w:cs="微软雅黑" w:hint="eastAsia"/>
          <w:b/>
          <w:bCs/>
          <w:sz w:val="28"/>
          <w:szCs w:val="28"/>
        </w:rPr>
      </w:pPr>
      <w:r>
        <w:rPr>
          <w:rFonts w:ascii="微软雅黑" w:eastAsia="微软雅黑" w:hAnsi="微软雅黑" w:cs="微软雅黑" w:hint="eastAsia"/>
          <w:b/>
          <w:bCs/>
          <w:sz w:val="28"/>
          <w:szCs w:val="28"/>
        </w:rPr>
        <w:t>评估原则</w:t>
      </w:r>
    </w:p>
    <w:p w:rsidR="00C904D0" w:rsidRDefault="00C904D0" w:rsidP="00C904D0">
      <w:pPr>
        <w:spacing w:line="288" w:lineRule="auto"/>
        <w:ind w:firstLineChars="200" w:firstLine="480"/>
        <w:rPr>
          <w:rFonts w:hint="eastAsia"/>
          <w:sz w:val="24"/>
          <w:szCs w:val="24"/>
        </w:rPr>
      </w:pPr>
      <w:r>
        <w:rPr>
          <w:rFonts w:hint="eastAsia"/>
          <w:sz w:val="24"/>
          <w:szCs w:val="24"/>
        </w:rPr>
        <w:t>“课程成绩评定与反馈”评估原则如下：</w:t>
      </w:r>
    </w:p>
    <w:p w:rsidR="00C904D0" w:rsidRDefault="00C904D0" w:rsidP="00C904D0">
      <w:pPr>
        <w:numPr>
          <w:ilvl w:val="0"/>
          <w:numId w:val="3"/>
        </w:numPr>
        <w:tabs>
          <w:tab w:val="left" w:pos="420"/>
        </w:tabs>
        <w:spacing w:line="288" w:lineRule="auto"/>
        <w:rPr>
          <w:rFonts w:hint="eastAsia"/>
          <w:sz w:val="24"/>
          <w:szCs w:val="24"/>
        </w:rPr>
      </w:pPr>
      <w:r>
        <w:rPr>
          <w:rFonts w:hint="eastAsia"/>
          <w:sz w:val="24"/>
          <w:szCs w:val="24"/>
        </w:rPr>
        <w:t>一致性：课程是否有效保证了不同学生、特别是不同教学班学生之间成绩评定的一致性，从而保证课程成绩为学生学业表现提供可靠的结论性评价。</w:t>
      </w:r>
    </w:p>
    <w:p w:rsidR="00C904D0" w:rsidRDefault="00C904D0" w:rsidP="00C904D0">
      <w:pPr>
        <w:numPr>
          <w:ilvl w:val="0"/>
          <w:numId w:val="3"/>
        </w:numPr>
        <w:tabs>
          <w:tab w:val="left" w:pos="420"/>
        </w:tabs>
        <w:spacing w:line="288" w:lineRule="auto"/>
        <w:rPr>
          <w:rFonts w:hint="eastAsia"/>
          <w:sz w:val="24"/>
          <w:szCs w:val="24"/>
        </w:rPr>
      </w:pPr>
      <w:r>
        <w:rPr>
          <w:rFonts w:hint="eastAsia"/>
          <w:sz w:val="24"/>
          <w:szCs w:val="24"/>
        </w:rPr>
        <w:t>促进学习：课程是否精心设计和执行了成绩评定办法，从而充分激发了学生的学习兴趣和学习潜力，有效地促进他们在整个学期中都能够努力学习并追求卓越。</w:t>
      </w:r>
    </w:p>
    <w:p w:rsidR="00C904D0" w:rsidRDefault="00C904D0" w:rsidP="00C904D0">
      <w:pPr>
        <w:numPr>
          <w:ilvl w:val="0"/>
          <w:numId w:val="3"/>
        </w:numPr>
        <w:tabs>
          <w:tab w:val="left" w:pos="420"/>
        </w:tabs>
        <w:spacing w:line="288" w:lineRule="auto"/>
        <w:rPr>
          <w:rFonts w:hint="eastAsia"/>
          <w:sz w:val="24"/>
          <w:szCs w:val="24"/>
        </w:rPr>
      </w:pPr>
      <w:r>
        <w:rPr>
          <w:rFonts w:hint="eastAsia"/>
          <w:sz w:val="24"/>
          <w:szCs w:val="24"/>
        </w:rPr>
        <w:t>改进教学：课程是否通过成绩评定来有效考核教学目标的达成，特别是对于那些超越理解</w:t>
      </w:r>
      <w:r>
        <w:rPr>
          <w:rFonts w:hint="eastAsia"/>
          <w:sz w:val="24"/>
          <w:szCs w:val="24"/>
        </w:rPr>
        <w:t>+</w:t>
      </w:r>
      <w:r>
        <w:rPr>
          <w:rFonts w:hint="eastAsia"/>
          <w:sz w:val="24"/>
          <w:szCs w:val="24"/>
        </w:rPr>
        <w:t>记忆的教学目标，从而使得教师能够通过检视课程学习成果</w:t>
      </w:r>
      <w:r>
        <w:rPr>
          <w:rFonts w:hint="eastAsia"/>
          <w:sz w:val="24"/>
          <w:szCs w:val="24"/>
        </w:rPr>
        <w:lastRenderedPageBreak/>
        <w:t>来不断改进教学。</w:t>
      </w:r>
    </w:p>
    <w:p w:rsidR="00C904D0" w:rsidRDefault="00C904D0" w:rsidP="00C904D0">
      <w:pPr>
        <w:numPr>
          <w:ilvl w:val="0"/>
          <w:numId w:val="1"/>
        </w:numPr>
        <w:spacing w:beforeLines="50" w:before="156" w:afterLines="50" w:after="156"/>
        <w:ind w:firstLine="0"/>
        <w:rPr>
          <w:rFonts w:ascii="微软雅黑" w:eastAsia="微软雅黑" w:hAnsi="微软雅黑" w:cs="微软雅黑" w:hint="eastAsia"/>
          <w:sz w:val="28"/>
          <w:szCs w:val="28"/>
        </w:rPr>
      </w:pPr>
      <w:r>
        <w:rPr>
          <w:rFonts w:ascii="微软雅黑" w:eastAsia="微软雅黑" w:hAnsi="微软雅黑" w:cs="微软雅黑" w:hint="eastAsia"/>
          <w:sz w:val="28"/>
          <w:szCs w:val="28"/>
        </w:rPr>
        <w:t>“课程成绩评定与反馈”评估要点及说明</w:t>
      </w:r>
    </w:p>
    <w:p w:rsidR="00C904D0" w:rsidRDefault="00C904D0" w:rsidP="00C904D0">
      <w:pPr>
        <w:spacing w:beforeLines="50" w:before="156" w:afterLines="50" w:after="156" w:line="288" w:lineRule="auto"/>
        <w:rPr>
          <w:rFonts w:hint="eastAsia"/>
          <w:b/>
          <w:bCs/>
          <w:sz w:val="24"/>
          <w:szCs w:val="24"/>
        </w:rPr>
      </w:pPr>
      <w:r>
        <w:rPr>
          <w:rFonts w:ascii="宋体" w:hAnsi="宋体" w:cs="宋体" w:hint="eastAsia"/>
          <w:b/>
          <w:bCs/>
          <w:color w:val="000000"/>
          <w:kern w:val="0"/>
          <w:sz w:val="24"/>
          <w:szCs w:val="24"/>
          <w:lang w:bidi="ar"/>
        </w:rPr>
        <w:t>要点1：所采用的成绩评定标准与办法能够客观且公正评价学生学业表现，特别是不同教学班之间成绩评定标准具有较高一致性。</w:t>
      </w:r>
    </w:p>
    <w:p w:rsidR="00C904D0" w:rsidRDefault="00C904D0" w:rsidP="00C904D0">
      <w:pPr>
        <w:spacing w:line="288" w:lineRule="auto"/>
        <w:rPr>
          <w:rFonts w:hint="eastAsia"/>
          <w:sz w:val="24"/>
          <w:szCs w:val="24"/>
        </w:rPr>
      </w:pPr>
      <w:r>
        <w:rPr>
          <w:rFonts w:hint="eastAsia"/>
          <w:sz w:val="24"/>
          <w:szCs w:val="24"/>
        </w:rPr>
        <w:t>【评估说明】本要点需要评估如下两个问题：</w:t>
      </w:r>
    </w:p>
    <w:p w:rsidR="00C904D0" w:rsidRDefault="00C904D0" w:rsidP="00C904D0">
      <w:pPr>
        <w:numPr>
          <w:ilvl w:val="0"/>
          <w:numId w:val="4"/>
        </w:numPr>
        <w:tabs>
          <w:tab w:val="left" w:pos="420"/>
        </w:tabs>
        <w:spacing w:line="288" w:lineRule="auto"/>
        <w:rPr>
          <w:rFonts w:hint="eastAsia"/>
          <w:sz w:val="24"/>
          <w:szCs w:val="24"/>
        </w:rPr>
      </w:pPr>
      <w:r>
        <w:rPr>
          <w:rFonts w:hint="eastAsia"/>
          <w:sz w:val="24"/>
          <w:szCs w:val="24"/>
        </w:rPr>
        <w:t>评估所采用的成绩评定标准与办法是否能够客观公正评价学生学业表现，这一点对于促进学生努力学习至关重要。例如，如果采用正式考试，是否保证监考能够达到要求？如果采用论文写作，那么是否对于论文抄袭等进行必要的检查？各种非考试环节，如报告、论文、课程设计等是否有统一、明确的评分标准等等。</w:t>
      </w:r>
    </w:p>
    <w:p w:rsidR="00C904D0" w:rsidRDefault="00C904D0" w:rsidP="00C904D0">
      <w:pPr>
        <w:numPr>
          <w:ilvl w:val="0"/>
          <w:numId w:val="4"/>
        </w:numPr>
        <w:tabs>
          <w:tab w:val="left" w:pos="420"/>
        </w:tabs>
        <w:spacing w:line="288" w:lineRule="auto"/>
        <w:rPr>
          <w:rFonts w:hint="eastAsia"/>
          <w:sz w:val="24"/>
          <w:szCs w:val="24"/>
        </w:rPr>
      </w:pPr>
      <w:r>
        <w:rPr>
          <w:rFonts w:hint="eastAsia"/>
          <w:sz w:val="24"/>
          <w:szCs w:val="24"/>
        </w:rPr>
        <w:t>有多个教学班的情况下，评估不同教学班之间成绩评定标准是否一致，可以从以下方面考虑：</w:t>
      </w:r>
      <w:r>
        <w:rPr>
          <w:rFonts w:hint="eastAsia"/>
          <w:sz w:val="24"/>
          <w:szCs w:val="24"/>
        </w:rPr>
        <w:t>1</w:t>
      </w:r>
      <w:r>
        <w:rPr>
          <w:rFonts w:hint="eastAsia"/>
          <w:sz w:val="24"/>
          <w:szCs w:val="24"/>
        </w:rPr>
        <w:t>）评定办法一致性：比如是否保证</w:t>
      </w:r>
      <w:r>
        <w:rPr>
          <w:rFonts w:hint="eastAsia"/>
          <w:sz w:val="24"/>
          <w:szCs w:val="24"/>
        </w:rPr>
        <w:t>80%</w:t>
      </w:r>
      <w:r>
        <w:rPr>
          <w:rFonts w:hint="eastAsia"/>
          <w:sz w:val="24"/>
          <w:szCs w:val="24"/>
        </w:rPr>
        <w:t>以上的考核项目应该是一样的；</w:t>
      </w:r>
      <w:r>
        <w:rPr>
          <w:rFonts w:hint="eastAsia"/>
          <w:sz w:val="24"/>
          <w:szCs w:val="24"/>
        </w:rPr>
        <w:t>2</w:t>
      </w:r>
      <w:r>
        <w:rPr>
          <w:rFonts w:hint="eastAsia"/>
          <w:sz w:val="24"/>
          <w:szCs w:val="24"/>
        </w:rPr>
        <w:t>）评分标准一致性：是否每个考核项目的评分标准是一致的，例如考卷有统一的评分标准，非考试环节采用统一的评价要素表等；</w:t>
      </w:r>
      <w:r>
        <w:rPr>
          <w:rFonts w:hint="eastAsia"/>
          <w:sz w:val="24"/>
          <w:szCs w:val="24"/>
        </w:rPr>
        <w:t>3</w:t>
      </w:r>
      <w:r>
        <w:rPr>
          <w:rFonts w:hint="eastAsia"/>
          <w:sz w:val="24"/>
          <w:szCs w:val="24"/>
        </w:rPr>
        <w:t>）评定过程一致性：是否多个教学班老师共同参与成绩评定，比如采用相同试卷，流水改卷等。</w:t>
      </w:r>
    </w:p>
    <w:p w:rsidR="00C904D0" w:rsidRDefault="00C904D0" w:rsidP="00C904D0">
      <w:pPr>
        <w:spacing w:beforeLines="50" w:before="156" w:afterLines="50" w:after="156" w:line="288" w:lineRule="auto"/>
        <w:rPr>
          <w:rFonts w:ascii="宋体" w:hAnsi="宋体" w:cs="宋体" w:hint="eastAsia"/>
          <w:b/>
          <w:bCs/>
          <w:color w:val="000000"/>
          <w:kern w:val="0"/>
          <w:sz w:val="24"/>
          <w:szCs w:val="24"/>
          <w:lang w:bidi="ar"/>
        </w:rPr>
      </w:pPr>
      <w:r>
        <w:rPr>
          <w:rFonts w:ascii="宋体" w:hAnsi="宋体" w:cs="宋体" w:hint="eastAsia"/>
          <w:b/>
          <w:bCs/>
          <w:color w:val="000000"/>
          <w:kern w:val="0"/>
          <w:sz w:val="24"/>
          <w:szCs w:val="24"/>
          <w:lang w:bidi="ar"/>
        </w:rPr>
        <w:t>要点2：成绩评定包含多个考核项目，这些项目设置以及各项目所占比重是恰当的，能够充分且有效评价学生在所有教学目标上的达成度。</w:t>
      </w:r>
    </w:p>
    <w:p w:rsidR="00C904D0" w:rsidRDefault="00C904D0" w:rsidP="00C904D0">
      <w:pPr>
        <w:spacing w:line="288" w:lineRule="auto"/>
        <w:rPr>
          <w:rFonts w:hint="eastAsia"/>
          <w:sz w:val="24"/>
          <w:szCs w:val="24"/>
        </w:rPr>
      </w:pPr>
      <w:r>
        <w:rPr>
          <w:rFonts w:hint="eastAsia"/>
          <w:sz w:val="24"/>
          <w:szCs w:val="24"/>
        </w:rPr>
        <w:t>【评估说明】本要点需要评估如下两个问题：</w:t>
      </w:r>
    </w:p>
    <w:p w:rsidR="00C904D0" w:rsidRDefault="00C904D0" w:rsidP="00C904D0">
      <w:pPr>
        <w:numPr>
          <w:ilvl w:val="0"/>
          <w:numId w:val="4"/>
        </w:numPr>
        <w:tabs>
          <w:tab w:val="left" w:pos="420"/>
        </w:tabs>
        <w:spacing w:line="288" w:lineRule="auto"/>
        <w:rPr>
          <w:rFonts w:hint="eastAsia"/>
          <w:sz w:val="24"/>
          <w:szCs w:val="24"/>
        </w:rPr>
      </w:pPr>
      <w:r>
        <w:rPr>
          <w:rFonts w:hint="eastAsia"/>
          <w:sz w:val="24"/>
          <w:szCs w:val="24"/>
        </w:rPr>
        <w:t>是否对所有教学目标进行了考核？特别应关注对于超越理解</w:t>
      </w:r>
      <w:r>
        <w:rPr>
          <w:rFonts w:hint="eastAsia"/>
          <w:sz w:val="24"/>
          <w:szCs w:val="24"/>
        </w:rPr>
        <w:t>+</w:t>
      </w:r>
      <w:r>
        <w:rPr>
          <w:rFonts w:hint="eastAsia"/>
          <w:sz w:val="24"/>
          <w:szCs w:val="24"/>
        </w:rPr>
        <w:t>记忆的教学目标，如应用、写作表达、高级思维能力等，是否对其进行了有效的考核？</w:t>
      </w:r>
    </w:p>
    <w:p w:rsidR="00C904D0" w:rsidRDefault="00C904D0" w:rsidP="00C904D0">
      <w:pPr>
        <w:numPr>
          <w:ilvl w:val="0"/>
          <w:numId w:val="4"/>
        </w:numPr>
        <w:tabs>
          <w:tab w:val="left" w:pos="420"/>
        </w:tabs>
        <w:spacing w:line="288" w:lineRule="auto"/>
        <w:rPr>
          <w:rFonts w:hint="eastAsia"/>
          <w:sz w:val="24"/>
          <w:szCs w:val="24"/>
        </w:rPr>
      </w:pPr>
      <w:r>
        <w:rPr>
          <w:rFonts w:hint="eastAsia"/>
          <w:sz w:val="24"/>
          <w:szCs w:val="24"/>
        </w:rPr>
        <w:t>考核项目设置是否符合成绩评定指导意见？如果不符合专家需对其在能否更好促进学生学习并能否保证公正性等方面进行评估。</w:t>
      </w:r>
    </w:p>
    <w:p w:rsidR="00C904D0" w:rsidRDefault="00C904D0" w:rsidP="00C904D0">
      <w:pPr>
        <w:spacing w:beforeLines="50" w:before="156" w:afterLines="50" w:after="156" w:line="288" w:lineRule="auto"/>
        <w:rPr>
          <w:rFonts w:ascii="宋体" w:hAnsi="宋体" w:cs="宋体" w:hint="eastAsia"/>
          <w:b/>
          <w:bCs/>
          <w:color w:val="000000"/>
          <w:kern w:val="0"/>
          <w:sz w:val="24"/>
          <w:szCs w:val="24"/>
          <w:lang w:bidi="ar"/>
        </w:rPr>
      </w:pPr>
      <w:r>
        <w:rPr>
          <w:rFonts w:ascii="宋体" w:hAnsi="宋体" w:cs="宋体" w:hint="eastAsia"/>
          <w:b/>
          <w:bCs/>
          <w:color w:val="000000"/>
          <w:kern w:val="0"/>
          <w:sz w:val="24"/>
          <w:szCs w:val="24"/>
          <w:lang w:bidi="ar"/>
        </w:rPr>
        <w:t>要点3：通过设置考核项目使得学生在整个学期中都不断努力学习，而不是仅仅依靠期末考试突击学习通过考试；课程及时将考核结果反馈给学生，从而在教学中尽力帮助学生了解如何学习能够获得好成绩。</w:t>
      </w:r>
    </w:p>
    <w:p w:rsidR="00C904D0" w:rsidRDefault="00C904D0" w:rsidP="00C904D0">
      <w:pPr>
        <w:spacing w:line="288" w:lineRule="auto"/>
        <w:rPr>
          <w:rFonts w:hint="eastAsia"/>
          <w:sz w:val="24"/>
          <w:szCs w:val="24"/>
        </w:rPr>
      </w:pPr>
      <w:r>
        <w:rPr>
          <w:rFonts w:hint="eastAsia"/>
          <w:sz w:val="24"/>
          <w:szCs w:val="24"/>
        </w:rPr>
        <w:t>【评估说明】本要点需要评估如下两个问题：</w:t>
      </w:r>
    </w:p>
    <w:p w:rsidR="00C904D0" w:rsidRDefault="00C904D0" w:rsidP="00C904D0">
      <w:pPr>
        <w:numPr>
          <w:ilvl w:val="0"/>
          <w:numId w:val="4"/>
        </w:numPr>
        <w:tabs>
          <w:tab w:val="left" w:pos="420"/>
        </w:tabs>
        <w:spacing w:line="288" w:lineRule="auto"/>
        <w:rPr>
          <w:rFonts w:hint="eastAsia"/>
          <w:sz w:val="24"/>
          <w:szCs w:val="24"/>
        </w:rPr>
      </w:pPr>
      <w:r>
        <w:rPr>
          <w:rFonts w:hint="eastAsia"/>
          <w:sz w:val="24"/>
          <w:szCs w:val="24"/>
        </w:rPr>
        <w:t>是否在学期当中通过考核促进学生不断学习？很多课程存在平时考核不足，学生主要依赖期末考试前突击通过考试。学生会在课程结束后快速地将课程知识遗忘。专家应该通过课程评估，向教师传达这样一个观点，考核的最终目的不是根据成绩把学生分成三六九等，而应该成为促进学生学习的手段。专家也应该鼓励教师根据课程特点，探索适合的考核方法，促进学生学习，特别是在课后学习，从而达到课程标准里面课内外学时</w:t>
      </w:r>
      <w:r>
        <w:rPr>
          <w:rFonts w:hint="eastAsia"/>
          <w:sz w:val="24"/>
          <w:szCs w:val="24"/>
        </w:rPr>
        <w:t>1:1~1:2</w:t>
      </w:r>
      <w:r>
        <w:rPr>
          <w:rFonts w:hint="eastAsia"/>
          <w:sz w:val="24"/>
          <w:szCs w:val="24"/>
        </w:rPr>
        <w:t>之间的要求。</w:t>
      </w:r>
      <w:r>
        <w:rPr>
          <w:rFonts w:hint="eastAsia"/>
          <w:sz w:val="24"/>
          <w:szCs w:val="24"/>
        </w:rPr>
        <w:lastRenderedPageBreak/>
        <w:t>在《西南交通大学学生课程学习体验调查表》的第</w:t>
      </w:r>
      <w:r>
        <w:rPr>
          <w:rFonts w:hint="eastAsia"/>
          <w:sz w:val="24"/>
          <w:szCs w:val="24"/>
        </w:rPr>
        <w:t>9</w:t>
      </w:r>
      <w:r>
        <w:rPr>
          <w:rFonts w:hint="eastAsia"/>
          <w:sz w:val="24"/>
          <w:szCs w:val="24"/>
        </w:rPr>
        <w:t>题，“我认为该课程的成绩评定方法中所包含的考核项目，如考试、课程设计、课程报告等，可以很好地引导我学习，特别是激励我在整个学期中都努力学习”，其调查结果可以作为参考。</w:t>
      </w:r>
    </w:p>
    <w:p w:rsidR="00C904D0" w:rsidRDefault="00C904D0" w:rsidP="00C904D0">
      <w:pPr>
        <w:numPr>
          <w:ilvl w:val="0"/>
          <w:numId w:val="4"/>
        </w:numPr>
        <w:tabs>
          <w:tab w:val="left" w:pos="420"/>
        </w:tabs>
        <w:spacing w:line="288" w:lineRule="auto"/>
        <w:rPr>
          <w:rFonts w:hint="eastAsia"/>
          <w:sz w:val="24"/>
          <w:szCs w:val="24"/>
        </w:rPr>
      </w:pPr>
      <w:r>
        <w:rPr>
          <w:rFonts w:hint="eastAsia"/>
          <w:sz w:val="24"/>
          <w:szCs w:val="24"/>
        </w:rPr>
        <w:t>《在大学本科教育中恰当应用七条教学原则》中的第四条是“良好的教学实践总能得到及时的反馈”。学生需要对他们的课堂表现得到及时的反馈评价，这会对他们的课程学习有好处。在课程开始，学生需要在评估他们现有的知识和能力方面得到帮助。在教学过程中，学生需要不断表现的机会和接受改进建议的机会。学生需要学习对他们自己学习进行评价，以及如何改进他们的学习。因此，专家在评估课程时，可以通过课堂观摩、教师与学生访谈等，了解课程是否对学生的课堂活动表现给予及时反馈？是否在尽量短的时间内（比如三天或者一周）发还给学生已批改的试卷？是否课程对学生的课堂作业都要给出书面评价，指出他们的优点和不足？以及教师是否定期和全班学生讨论课堂作业情况和考试结果等等。在《西南交通大学学生课程学习体验调查表》的第</w:t>
      </w:r>
      <w:r>
        <w:rPr>
          <w:rFonts w:hint="eastAsia"/>
          <w:sz w:val="24"/>
          <w:szCs w:val="24"/>
        </w:rPr>
        <w:t>10</w:t>
      </w:r>
      <w:r>
        <w:rPr>
          <w:rFonts w:hint="eastAsia"/>
          <w:sz w:val="24"/>
          <w:szCs w:val="24"/>
        </w:rPr>
        <w:t>题，“作业和考试后，老师或助教针对我的学习情况给予了及时且有价值的反馈，这些反馈可以很好地帮助我了解如何改进学习。”，其调查结果可以作为参考。</w:t>
      </w:r>
    </w:p>
    <w:p w:rsidR="00C904D0" w:rsidRDefault="00C904D0" w:rsidP="00C904D0">
      <w:pPr>
        <w:spacing w:beforeLines="50" w:before="156" w:afterLines="50" w:after="156" w:line="288" w:lineRule="auto"/>
        <w:rPr>
          <w:rFonts w:ascii="宋体" w:hAnsi="宋体" w:cs="宋体" w:hint="eastAsia"/>
          <w:b/>
          <w:bCs/>
          <w:color w:val="000000"/>
          <w:kern w:val="0"/>
          <w:sz w:val="24"/>
          <w:szCs w:val="24"/>
          <w:lang w:bidi="ar"/>
        </w:rPr>
      </w:pPr>
      <w:r>
        <w:rPr>
          <w:rFonts w:ascii="宋体" w:hAnsi="宋体" w:cs="宋体" w:hint="eastAsia"/>
          <w:b/>
          <w:bCs/>
          <w:color w:val="000000"/>
          <w:kern w:val="0"/>
          <w:sz w:val="24"/>
          <w:szCs w:val="24"/>
          <w:lang w:bidi="ar"/>
        </w:rPr>
        <w:t>要点四、在开课之初即向学生公布并解释成绩评定办法，对于每个考核项目尽量提前给出评分标准；按照大纲中公布的成绩评定办法进行考核，或对其进行的修改是合理且被学生理解的。</w:t>
      </w:r>
    </w:p>
    <w:p w:rsidR="00C904D0" w:rsidRDefault="00C904D0" w:rsidP="00C904D0">
      <w:pPr>
        <w:spacing w:line="288" w:lineRule="auto"/>
        <w:rPr>
          <w:rFonts w:hint="eastAsia"/>
          <w:sz w:val="24"/>
          <w:szCs w:val="24"/>
        </w:rPr>
      </w:pPr>
      <w:r>
        <w:rPr>
          <w:rFonts w:hint="eastAsia"/>
          <w:sz w:val="24"/>
          <w:szCs w:val="24"/>
        </w:rPr>
        <w:t>【评估说明】</w:t>
      </w:r>
    </w:p>
    <w:p w:rsidR="00C904D0" w:rsidRDefault="00C904D0" w:rsidP="00C904D0">
      <w:pPr>
        <w:numPr>
          <w:ilvl w:val="0"/>
          <w:numId w:val="4"/>
        </w:numPr>
        <w:tabs>
          <w:tab w:val="left" w:pos="420"/>
        </w:tabs>
        <w:spacing w:line="288" w:lineRule="auto"/>
        <w:rPr>
          <w:rFonts w:hint="eastAsia"/>
          <w:sz w:val="24"/>
          <w:szCs w:val="24"/>
        </w:rPr>
      </w:pPr>
      <w:r>
        <w:rPr>
          <w:rFonts w:hint="eastAsia"/>
          <w:sz w:val="24"/>
          <w:szCs w:val="24"/>
        </w:rPr>
        <w:t>在开课之处公布并解释成绩评定方法是为了让学生能够今早知道如何通过努力学习获得好成绩。对于除了书面考试而外的许多考核项目，比如口头或书面表达等，如果能够给出类似评价要素表这样的评分标准，就可以帮助学生了解如何更好完成每一项考核任务</w:t>
      </w:r>
      <w:r>
        <w:rPr>
          <w:rFonts w:hint="eastAsia"/>
          <w:sz w:val="24"/>
          <w:szCs w:val="24"/>
        </w:rPr>
        <w:t>,</w:t>
      </w:r>
      <w:r>
        <w:rPr>
          <w:rFonts w:hint="eastAsia"/>
          <w:sz w:val="24"/>
          <w:szCs w:val="24"/>
        </w:rPr>
        <w:t>同时也能够比较好避免评分的不一致性。专家应鼓励教师在这个方面的努力。</w:t>
      </w:r>
    </w:p>
    <w:p w:rsidR="00C904D0" w:rsidRDefault="00C904D0" w:rsidP="00C904D0">
      <w:pPr>
        <w:numPr>
          <w:ilvl w:val="0"/>
          <w:numId w:val="4"/>
        </w:numPr>
        <w:tabs>
          <w:tab w:val="left" w:pos="420"/>
        </w:tabs>
        <w:spacing w:line="288" w:lineRule="auto"/>
        <w:rPr>
          <w:rFonts w:hint="eastAsia"/>
          <w:sz w:val="24"/>
          <w:szCs w:val="24"/>
        </w:rPr>
      </w:pPr>
      <w:r>
        <w:rPr>
          <w:rFonts w:hint="eastAsia"/>
          <w:sz w:val="24"/>
          <w:szCs w:val="24"/>
        </w:rPr>
        <w:t>对于大纲中已经公布的成绩评定办法，注意应该允许教师根据教学实际情况在学期过程中进行调整，但应尽量保证调整是慎重且必要的，特别应对学生进行必要解释以避免学生无所适从。专家应通过调取材料、访谈教师学生等来评估成绩实际评估过程是否按照执行大纲进行或者其调整是否慎重合理且必要。</w:t>
      </w:r>
    </w:p>
    <w:p w:rsidR="00C904D0" w:rsidRDefault="00C904D0" w:rsidP="00C904D0">
      <w:pPr>
        <w:spacing w:line="288" w:lineRule="auto"/>
        <w:rPr>
          <w:rFonts w:hint="eastAsia"/>
          <w:b/>
          <w:bCs/>
          <w:sz w:val="24"/>
          <w:szCs w:val="24"/>
        </w:rPr>
      </w:pPr>
      <w:r>
        <w:rPr>
          <w:rFonts w:hint="eastAsia"/>
          <w:b/>
          <w:bCs/>
          <w:sz w:val="24"/>
          <w:szCs w:val="24"/>
        </w:rPr>
        <w:t>要点</w:t>
      </w:r>
      <w:r>
        <w:rPr>
          <w:rFonts w:hint="eastAsia"/>
          <w:b/>
          <w:bCs/>
          <w:sz w:val="24"/>
          <w:szCs w:val="24"/>
        </w:rPr>
        <w:t>5</w:t>
      </w:r>
      <w:r>
        <w:rPr>
          <w:rFonts w:hint="eastAsia"/>
          <w:b/>
          <w:bCs/>
          <w:sz w:val="24"/>
          <w:szCs w:val="24"/>
        </w:rPr>
        <w:t>：包含尽量多的与真实情境相联系的考核内容，包括学生生活场景或未来可能面临的工作场景等，从而帮助学生意识到所学知识的重要性。</w:t>
      </w:r>
    </w:p>
    <w:p w:rsidR="00C904D0" w:rsidRDefault="00C904D0" w:rsidP="00C904D0">
      <w:pPr>
        <w:spacing w:line="288" w:lineRule="auto"/>
        <w:rPr>
          <w:rFonts w:hint="eastAsia"/>
          <w:sz w:val="24"/>
          <w:szCs w:val="24"/>
        </w:rPr>
      </w:pPr>
      <w:r>
        <w:rPr>
          <w:rFonts w:hint="eastAsia"/>
          <w:sz w:val="24"/>
          <w:szCs w:val="24"/>
        </w:rPr>
        <w:t>【评估说明】这一点对于提升学生学习兴趣，激发他们的学习潜力非常重要，应鼓励教师在这个方面的探索。</w:t>
      </w:r>
    </w:p>
    <w:p w:rsidR="00C904D0" w:rsidRDefault="00C904D0" w:rsidP="00C904D0">
      <w:pPr>
        <w:rPr>
          <w:rFonts w:ascii="微软雅黑" w:eastAsia="微软雅黑" w:hAnsi="微软雅黑" w:cs="微软雅黑" w:hint="eastAsia"/>
          <w:sz w:val="24"/>
          <w:szCs w:val="24"/>
        </w:rPr>
      </w:pPr>
      <w:r>
        <w:rPr>
          <w:rFonts w:ascii="微软雅黑" w:eastAsia="微软雅黑" w:hAnsi="微软雅黑" w:cs="微软雅黑" w:hint="eastAsia"/>
          <w:sz w:val="28"/>
          <w:szCs w:val="28"/>
        </w:rPr>
        <w:br w:type="page"/>
      </w:r>
    </w:p>
    <w:p w:rsidR="00C904D0" w:rsidRDefault="00C904D0" w:rsidP="00C904D0">
      <w:pPr>
        <w:spacing w:line="288" w:lineRule="auto"/>
        <w:ind w:firstLineChars="200" w:firstLine="480"/>
        <w:rPr>
          <w:rFonts w:ascii="Times New Roman" w:hAnsi="Times New Roman"/>
          <w:color w:val="000000"/>
          <w:kern w:val="0"/>
          <w:sz w:val="24"/>
          <w:szCs w:val="24"/>
          <w:lang w:bidi="ar"/>
        </w:rPr>
      </w:pPr>
      <w:r>
        <w:rPr>
          <w:rFonts w:hint="eastAsia"/>
          <w:sz w:val="24"/>
          <w:szCs w:val="24"/>
        </w:rPr>
        <w:lastRenderedPageBreak/>
        <w:t>针对整体评估的</w:t>
      </w:r>
      <w:r>
        <w:rPr>
          <w:rFonts w:hint="eastAsia"/>
          <w:sz w:val="24"/>
          <w:szCs w:val="24"/>
        </w:rPr>
        <w:t>7</w:t>
      </w:r>
      <w:r>
        <w:rPr>
          <w:rFonts w:hint="eastAsia"/>
          <w:sz w:val="24"/>
          <w:szCs w:val="24"/>
        </w:rPr>
        <w:t>项内容，即</w:t>
      </w:r>
      <w:r>
        <w:rPr>
          <w:rFonts w:hint="eastAsia"/>
          <w:sz w:val="24"/>
          <w:szCs w:val="24"/>
        </w:rPr>
        <w:t>4.1~4.7</w:t>
      </w:r>
      <w:r>
        <w:rPr>
          <w:rFonts w:hint="eastAsia"/>
          <w:sz w:val="24"/>
          <w:szCs w:val="24"/>
        </w:rPr>
        <w:t>，相关注意事项如表</w:t>
      </w:r>
      <w:r>
        <w:rPr>
          <w:rFonts w:hint="eastAsia"/>
          <w:sz w:val="24"/>
          <w:szCs w:val="24"/>
        </w:rPr>
        <w:t>2</w:t>
      </w:r>
      <w:r>
        <w:rPr>
          <w:rFonts w:hint="eastAsia"/>
          <w:sz w:val="24"/>
          <w:szCs w:val="24"/>
        </w:rPr>
        <w:t>所示。</w:t>
      </w:r>
    </w:p>
    <w:p w:rsidR="00C904D0" w:rsidRDefault="00C904D0" w:rsidP="00C904D0">
      <w:pPr>
        <w:spacing w:line="288" w:lineRule="auto"/>
        <w:ind w:firstLineChars="200" w:firstLine="480"/>
        <w:jc w:val="center"/>
        <w:rPr>
          <w:rFonts w:hint="eastAsia"/>
          <w:sz w:val="24"/>
          <w:szCs w:val="24"/>
        </w:rPr>
      </w:pPr>
      <w:r>
        <w:rPr>
          <w:rFonts w:hint="eastAsia"/>
          <w:sz w:val="24"/>
          <w:szCs w:val="24"/>
        </w:rPr>
        <w:t>表</w:t>
      </w:r>
      <w:r>
        <w:rPr>
          <w:rFonts w:hint="eastAsia"/>
          <w:sz w:val="24"/>
          <w:szCs w:val="24"/>
        </w:rPr>
        <w:t xml:space="preserve">2 </w:t>
      </w:r>
      <w:r>
        <w:rPr>
          <w:rFonts w:hint="eastAsia"/>
          <w:sz w:val="24"/>
          <w:szCs w:val="24"/>
        </w:rPr>
        <w:t>“课程成绩评定”整体评估注意事项</w:t>
      </w:r>
    </w:p>
    <w:p w:rsidR="000B37AF" w:rsidRPr="00C904D0" w:rsidRDefault="000B37AF"/>
    <w:sectPr w:rsidR="000B37AF" w:rsidRPr="00C904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C904D0">
    <w:pPr>
      <w:pStyle w:val="a4"/>
      <w:framePr w:wrap="around" w:vAnchor="text" w:hAnchor="margin" w:xAlign="center" w:y="1"/>
      <w:rPr>
        <w:rStyle w:val="a3"/>
      </w:rPr>
    </w:pPr>
    <w:r>
      <w:fldChar w:fldCharType="begin"/>
    </w:r>
    <w:r>
      <w:rPr>
        <w:rStyle w:val="a3"/>
      </w:rPr>
      <w:instrText xml:space="preserve">PAGE  </w:instrText>
    </w:r>
    <w:r>
      <w:fldChar w:fldCharType="end"/>
    </w:r>
  </w:p>
  <w:p w:rsidR="00000000" w:rsidRDefault="00C904D0">
    <w:pPr>
      <w:pStyle w:val="a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DE4452"/>
    <w:multiLevelType w:val="singleLevel"/>
    <w:tmpl w:val="56DE4452"/>
    <w:lvl w:ilvl="0">
      <w:start w:val="1"/>
      <w:numFmt w:val="decimal"/>
      <w:suff w:val="nothing"/>
      <w:lvlText w:val="%1．"/>
      <w:lvlJc w:val="left"/>
      <w:pPr>
        <w:ind w:left="0" w:firstLine="400"/>
      </w:pPr>
      <w:rPr>
        <w:rFonts w:hint="default"/>
      </w:rPr>
    </w:lvl>
  </w:abstractNum>
  <w:abstractNum w:abstractNumId="1">
    <w:nsid w:val="56DE4574"/>
    <w:multiLevelType w:val="singleLevel"/>
    <w:tmpl w:val="56DE4574"/>
    <w:lvl w:ilvl="0">
      <w:start w:val="1"/>
      <w:numFmt w:val="chineseCounting"/>
      <w:suff w:val="nothing"/>
      <w:lvlText w:val="%1、"/>
      <w:lvlJc w:val="left"/>
      <w:pPr>
        <w:ind w:left="0" w:firstLine="420"/>
      </w:pPr>
      <w:rPr>
        <w:rFonts w:hint="eastAsia"/>
      </w:rPr>
    </w:lvl>
  </w:abstractNum>
  <w:abstractNum w:abstractNumId="2">
    <w:nsid w:val="57B2E18D"/>
    <w:multiLevelType w:val="singleLevel"/>
    <w:tmpl w:val="57B2E18D"/>
    <w:lvl w:ilvl="0">
      <w:start w:val="1"/>
      <w:numFmt w:val="bullet"/>
      <w:lvlText w:val=""/>
      <w:lvlJc w:val="left"/>
      <w:pPr>
        <w:tabs>
          <w:tab w:val="num" w:pos="420"/>
        </w:tabs>
        <w:ind w:left="420" w:hanging="420"/>
      </w:pPr>
      <w:rPr>
        <w:rFonts w:ascii="Wingdings" w:hAnsi="Wingdings" w:hint="default"/>
      </w:rPr>
    </w:lvl>
  </w:abstractNum>
  <w:abstractNum w:abstractNumId="3">
    <w:nsid w:val="57B2F1AE"/>
    <w:multiLevelType w:val="singleLevel"/>
    <w:tmpl w:val="57B2F1AE"/>
    <w:lvl w:ilvl="0">
      <w:start w:val="1"/>
      <w:numFmt w:val="bullet"/>
      <w:lvlText w:val=""/>
      <w:lvlJc w:val="left"/>
      <w:pPr>
        <w:tabs>
          <w:tab w:val="num" w:pos="420"/>
        </w:tabs>
        <w:ind w:left="42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4D0"/>
    <w:rsid w:val="00003B4B"/>
    <w:rsid w:val="00006967"/>
    <w:rsid w:val="00015F1E"/>
    <w:rsid w:val="000233DF"/>
    <w:rsid w:val="00024D90"/>
    <w:rsid w:val="00031EC2"/>
    <w:rsid w:val="00063535"/>
    <w:rsid w:val="000651A2"/>
    <w:rsid w:val="00067F65"/>
    <w:rsid w:val="0007336A"/>
    <w:rsid w:val="000778FB"/>
    <w:rsid w:val="00096010"/>
    <w:rsid w:val="000968A9"/>
    <w:rsid w:val="00097421"/>
    <w:rsid w:val="000A3A18"/>
    <w:rsid w:val="000A3E56"/>
    <w:rsid w:val="000A4B17"/>
    <w:rsid w:val="000A52AA"/>
    <w:rsid w:val="000B37AF"/>
    <w:rsid w:val="000B3A5E"/>
    <w:rsid w:val="000B795D"/>
    <w:rsid w:val="000C32A1"/>
    <w:rsid w:val="000C4720"/>
    <w:rsid w:val="000E7182"/>
    <w:rsid w:val="000F31F0"/>
    <w:rsid w:val="00111F53"/>
    <w:rsid w:val="001147F0"/>
    <w:rsid w:val="00123AB0"/>
    <w:rsid w:val="00134A93"/>
    <w:rsid w:val="00135D7B"/>
    <w:rsid w:val="00142DEC"/>
    <w:rsid w:val="00147F9E"/>
    <w:rsid w:val="00150E3A"/>
    <w:rsid w:val="0015190C"/>
    <w:rsid w:val="00151BF3"/>
    <w:rsid w:val="00155F29"/>
    <w:rsid w:val="001655FA"/>
    <w:rsid w:val="00173FAF"/>
    <w:rsid w:val="001757EE"/>
    <w:rsid w:val="00177920"/>
    <w:rsid w:val="00191EBF"/>
    <w:rsid w:val="001A45B6"/>
    <w:rsid w:val="001B5C91"/>
    <w:rsid w:val="001B6369"/>
    <w:rsid w:val="001C2C73"/>
    <w:rsid w:val="001C2F19"/>
    <w:rsid w:val="001D6731"/>
    <w:rsid w:val="001E04FD"/>
    <w:rsid w:val="001E1811"/>
    <w:rsid w:val="001F0841"/>
    <w:rsid w:val="0020577A"/>
    <w:rsid w:val="00210FCD"/>
    <w:rsid w:val="00225051"/>
    <w:rsid w:val="00225474"/>
    <w:rsid w:val="0023289D"/>
    <w:rsid w:val="0024081F"/>
    <w:rsid w:val="002442AE"/>
    <w:rsid w:val="00260501"/>
    <w:rsid w:val="002660B6"/>
    <w:rsid w:val="0026672B"/>
    <w:rsid w:val="00267E1F"/>
    <w:rsid w:val="00281821"/>
    <w:rsid w:val="00285507"/>
    <w:rsid w:val="00285708"/>
    <w:rsid w:val="00293614"/>
    <w:rsid w:val="002937D1"/>
    <w:rsid w:val="002A2170"/>
    <w:rsid w:val="002B2DCA"/>
    <w:rsid w:val="002B5F7D"/>
    <w:rsid w:val="002C11AF"/>
    <w:rsid w:val="002F2CF0"/>
    <w:rsid w:val="002F3FFD"/>
    <w:rsid w:val="002F669D"/>
    <w:rsid w:val="002F7700"/>
    <w:rsid w:val="003106DC"/>
    <w:rsid w:val="00317071"/>
    <w:rsid w:val="00317275"/>
    <w:rsid w:val="00317BD6"/>
    <w:rsid w:val="003349D8"/>
    <w:rsid w:val="0033577D"/>
    <w:rsid w:val="003419BC"/>
    <w:rsid w:val="0034376F"/>
    <w:rsid w:val="0034467C"/>
    <w:rsid w:val="00352E9C"/>
    <w:rsid w:val="00362D19"/>
    <w:rsid w:val="00372EE4"/>
    <w:rsid w:val="00374603"/>
    <w:rsid w:val="00382B29"/>
    <w:rsid w:val="003904A6"/>
    <w:rsid w:val="003A7C00"/>
    <w:rsid w:val="003B6C19"/>
    <w:rsid w:val="003D07A3"/>
    <w:rsid w:val="003D1765"/>
    <w:rsid w:val="003D5FC2"/>
    <w:rsid w:val="003F4CDD"/>
    <w:rsid w:val="00406691"/>
    <w:rsid w:val="00410B1B"/>
    <w:rsid w:val="0042184F"/>
    <w:rsid w:val="0042718A"/>
    <w:rsid w:val="004279F1"/>
    <w:rsid w:val="00430417"/>
    <w:rsid w:val="00431D49"/>
    <w:rsid w:val="00432108"/>
    <w:rsid w:val="00436885"/>
    <w:rsid w:val="00446168"/>
    <w:rsid w:val="004607E4"/>
    <w:rsid w:val="00464D12"/>
    <w:rsid w:val="00473288"/>
    <w:rsid w:val="004841FC"/>
    <w:rsid w:val="00484527"/>
    <w:rsid w:val="00494005"/>
    <w:rsid w:val="0049570F"/>
    <w:rsid w:val="004A7F57"/>
    <w:rsid w:val="004C2E80"/>
    <w:rsid w:val="004C3056"/>
    <w:rsid w:val="004C6149"/>
    <w:rsid w:val="004E6E40"/>
    <w:rsid w:val="004F7572"/>
    <w:rsid w:val="005002DF"/>
    <w:rsid w:val="00513091"/>
    <w:rsid w:val="005215D5"/>
    <w:rsid w:val="00523E67"/>
    <w:rsid w:val="00524AA7"/>
    <w:rsid w:val="005542B2"/>
    <w:rsid w:val="00563C2E"/>
    <w:rsid w:val="00570165"/>
    <w:rsid w:val="00572792"/>
    <w:rsid w:val="00574377"/>
    <w:rsid w:val="005812D5"/>
    <w:rsid w:val="00585297"/>
    <w:rsid w:val="00586072"/>
    <w:rsid w:val="00594F7E"/>
    <w:rsid w:val="00595363"/>
    <w:rsid w:val="005B3864"/>
    <w:rsid w:val="005B5680"/>
    <w:rsid w:val="005C588A"/>
    <w:rsid w:val="005D0E3D"/>
    <w:rsid w:val="005D1F1F"/>
    <w:rsid w:val="005D3A84"/>
    <w:rsid w:val="005E6B47"/>
    <w:rsid w:val="005E78D4"/>
    <w:rsid w:val="006027F4"/>
    <w:rsid w:val="00602F93"/>
    <w:rsid w:val="00606817"/>
    <w:rsid w:val="0061422A"/>
    <w:rsid w:val="00624889"/>
    <w:rsid w:val="00631BC6"/>
    <w:rsid w:val="00637A4C"/>
    <w:rsid w:val="006429E7"/>
    <w:rsid w:val="00643B54"/>
    <w:rsid w:val="006459AA"/>
    <w:rsid w:val="00646341"/>
    <w:rsid w:val="0065043C"/>
    <w:rsid w:val="006555C1"/>
    <w:rsid w:val="00656BB7"/>
    <w:rsid w:val="0066212D"/>
    <w:rsid w:val="006716FC"/>
    <w:rsid w:val="006803F6"/>
    <w:rsid w:val="006808E9"/>
    <w:rsid w:val="006878BF"/>
    <w:rsid w:val="006A54E9"/>
    <w:rsid w:val="006D5070"/>
    <w:rsid w:val="006D75A4"/>
    <w:rsid w:val="006E3E87"/>
    <w:rsid w:val="006F1CD6"/>
    <w:rsid w:val="006F3A23"/>
    <w:rsid w:val="006F3D9A"/>
    <w:rsid w:val="006F4C74"/>
    <w:rsid w:val="006F6E4A"/>
    <w:rsid w:val="006F7FB3"/>
    <w:rsid w:val="00701576"/>
    <w:rsid w:val="00705161"/>
    <w:rsid w:val="00705183"/>
    <w:rsid w:val="007115B4"/>
    <w:rsid w:val="00722893"/>
    <w:rsid w:val="00727F91"/>
    <w:rsid w:val="00735B42"/>
    <w:rsid w:val="007436E8"/>
    <w:rsid w:val="0074744D"/>
    <w:rsid w:val="00752177"/>
    <w:rsid w:val="00762ED5"/>
    <w:rsid w:val="00765E3F"/>
    <w:rsid w:val="00766514"/>
    <w:rsid w:val="007743E0"/>
    <w:rsid w:val="007828C2"/>
    <w:rsid w:val="00784933"/>
    <w:rsid w:val="007921C6"/>
    <w:rsid w:val="007A2D12"/>
    <w:rsid w:val="007B00DC"/>
    <w:rsid w:val="007C39EF"/>
    <w:rsid w:val="007C7FE3"/>
    <w:rsid w:val="007D6153"/>
    <w:rsid w:val="007E41CA"/>
    <w:rsid w:val="007E73B0"/>
    <w:rsid w:val="00812FFD"/>
    <w:rsid w:val="008268DC"/>
    <w:rsid w:val="00826E96"/>
    <w:rsid w:val="00830772"/>
    <w:rsid w:val="00830FA4"/>
    <w:rsid w:val="00833384"/>
    <w:rsid w:val="00834F99"/>
    <w:rsid w:val="00863598"/>
    <w:rsid w:val="008715F7"/>
    <w:rsid w:val="00885644"/>
    <w:rsid w:val="00885D32"/>
    <w:rsid w:val="008A4BA9"/>
    <w:rsid w:val="008A75B6"/>
    <w:rsid w:val="008B1768"/>
    <w:rsid w:val="008B27DA"/>
    <w:rsid w:val="008D1C2A"/>
    <w:rsid w:val="008F0ACA"/>
    <w:rsid w:val="008F58E8"/>
    <w:rsid w:val="00903AB5"/>
    <w:rsid w:val="00903E3E"/>
    <w:rsid w:val="009064D9"/>
    <w:rsid w:val="009207AD"/>
    <w:rsid w:val="00932A87"/>
    <w:rsid w:val="009346AC"/>
    <w:rsid w:val="00934E05"/>
    <w:rsid w:val="00980310"/>
    <w:rsid w:val="00982A13"/>
    <w:rsid w:val="00982C13"/>
    <w:rsid w:val="00983602"/>
    <w:rsid w:val="0098769D"/>
    <w:rsid w:val="0099508D"/>
    <w:rsid w:val="009B577A"/>
    <w:rsid w:val="009D0402"/>
    <w:rsid w:val="009D3224"/>
    <w:rsid w:val="009D57A2"/>
    <w:rsid w:val="009D78CA"/>
    <w:rsid w:val="009E2485"/>
    <w:rsid w:val="009F0416"/>
    <w:rsid w:val="00A02E6F"/>
    <w:rsid w:val="00A04620"/>
    <w:rsid w:val="00A05171"/>
    <w:rsid w:val="00A1005A"/>
    <w:rsid w:val="00A43731"/>
    <w:rsid w:val="00A52118"/>
    <w:rsid w:val="00A64BF7"/>
    <w:rsid w:val="00A735AF"/>
    <w:rsid w:val="00A81808"/>
    <w:rsid w:val="00A849F6"/>
    <w:rsid w:val="00A971A0"/>
    <w:rsid w:val="00AA4116"/>
    <w:rsid w:val="00AA5222"/>
    <w:rsid w:val="00AC35C6"/>
    <w:rsid w:val="00AE20A8"/>
    <w:rsid w:val="00AF3CD2"/>
    <w:rsid w:val="00AF5ECE"/>
    <w:rsid w:val="00B01762"/>
    <w:rsid w:val="00B15409"/>
    <w:rsid w:val="00B157E3"/>
    <w:rsid w:val="00B2414B"/>
    <w:rsid w:val="00B4166C"/>
    <w:rsid w:val="00B42B9C"/>
    <w:rsid w:val="00B46C2A"/>
    <w:rsid w:val="00B62365"/>
    <w:rsid w:val="00B649AF"/>
    <w:rsid w:val="00B66F87"/>
    <w:rsid w:val="00B711EB"/>
    <w:rsid w:val="00B7544A"/>
    <w:rsid w:val="00B76985"/>
    <w:rsid w:val="00B8038B"/>
    <w:rsid w:val="00B85A10"/>
    <w:rsid w:val="00B911A4"/>
    <w:rsid w:val="00B91222"/>
    <w:rsid w:val="00B93E4C"/>
    <w:rsid w:val="00BA19C9"/>
    <w:rsid w:val="00BA528D"/>
    <w:rsid w:val="00BA7647"/>
    <w:rsid w:val="00BB2B1C"/>
    <w:rsid w:val="00BC4ADC"/>
    <w:rsid w:val="00BC52FF"/>
    <w:rsid w:val="00BC5A89"/>
    <w:rsid w:val="00BD049A"/>
    <w:rsid w:val="00BD4AA7"/>
    <w:rsid w:val="00BE3460"/>
    <w:rsid w:val="00BE6931"/>
    <w:rsid w:val="00C05DBE"/>
    <w:rsid w:val="00C23C1E"/>
    <w:rsid w:val="00C27036"/>
    <w:rsid w:val="00C2780E"/>
    <w:rsid w:val="00C30988"/>
    <w:rsid w:val="00C31518"/>
    <w:rsid w:val="00C47BF2"/>
    <w:rsid w:val="00C52937"/>
    <w:rsid w:val="00C54403"/>
    <w:rsid w:val="00C55B16"/>
    <w:rsid w:val="00C60D26"/>
    <w:rsid w:val="00C633EE"/>
    <w:rsid w:val="00C71DCC"/>
    <w:rsid w:val="00C75CF9"/>
    <w:rsid w:val="00C83119"/>
    <w:rsid w:val="00C904D0"/>
    <w:rsid w:val="00C9180C"/>
    <w:rsid w:val="00CA26DD"/>
    <w:rsid w:val="00CB167F"/>
    <w:rsid w:val="00CC292A"/>
    <w:rsid w:val="00CD44D7"/>
    <w:rsid w:val="00CE55D1"/>
    <w:rsid w:val="00CF1E8B"/>
    <w:rsid w:val="00D00C83"/>
    <w:rsid w:val="00D06B44"/>
    <w:rsid w:val="00D13F3C"/>
    <w:rsid w:val="00D20C2D"/>
    <w:rsid w:val="00D40584"/>
    <w:rsid w:val="00D51E15"/>
    <w:rsid w:val="00D60B73"/>
    <w:rsid w:val="00D63CBD"/>
    <w:rsid w:val="00D652D8"/>
    <w:rsid w:val="00D66CC4"/>
    <w:rsid w:val="00D77E50"/>
    <w:rsid w:val="00D82C42"/>
    <w:rsid w:val="00D838C9"/>
    <w:rsid w:val="00DA5B7C"/>
    <w:rsid w:val="00DA6C99"/>
    <w:rsid w:val="00DB2BF4"/>
    <w:rsid w:val="00DB2E8C"/>
    <w:rsid w:val="00DC4A2C"/>
    <w:rsid w:val="00DE1CA0"/>
    <w:rsid w:val="00DF7F95"/>
    <w:rsid w:val="00E07430"/>
    <w:rsid w:val="00E1390B"/>
    <w:rsid w:val="00E13FFD"/>
    <w:rsid w:val="00E22E52"/>
    <w:rsid w:val="00E32B83"/>
    <w:rsid w:val="00E5288D"/>
    <w:rsid w:val="00E64DEE"/>
    <w:rsid w:val="00E943E6"/>
    <w:rsid w:val="00EA71F6"/>
    <w:rsid w:val="00EB414B"/>
    <w:rsid w:val="00EC20E7"/>
    <w:rsid w:val="00EC5EDA"/>
    <w:rsid w:val="00ED56F6"/>
    <w:rsid w:val="00EE40D4"/>
    <w:rsid w:val="00EF28CD"/>
    <w:rsid w:val="00EF7132"/>
    <w:rsid w:val="00F011C5"/>
    <w:rsid w:val="00F07AD7"/>
    <w:rsid w:val="00F10970"/>
    <w:rsid w:val="00F155DD"/>
    <w:rsid w:val="00F716C1"/>
    <w:rsid w:val="00F736BE"/>
    <w:rsid w:val="00F8260F"/>
    <w:rsid w:val="00F87710"/>
    <w:rsid w:val="00F91B90"/>
    <w:rsid w:val="00F92F83"/>
    <w:rsid w:val="00FB0C49"/>
    <w:rsid w:val="00FB4F46"/>
    <w:rsid w:val="00FB6B01"/>
    <w:rsid w:val="00FC49F4"/>
    <w:rsid w:val="00FC7016"/>
    <w:rsid w:val="00FF0734"/>
    <w:rsid w:val="00FF27E2"/>
    <w:rsid w:val="00FF4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885A68-13B6-46ED-8199-ED61EE52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04D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904D0"/>
  </w:style>
  <w:style w:type="paragraph" w:styleId="a4">
    <w:name w:val="footer"/>
    <w:basedOn w:val="a"/>
    <w:link w:val="Char"/>
    <w:rsid w:val="00C904D0"/>
    <w:pPr>
      <w:tabs>
        <w:tab w:val="center" w:pos="4153"/>
        <w:tab w:val="right" w:pos="8306"/>
      </w:tabs>
      <w:snapToGrid w:val="0"/>
      <w:jc w:val="left"/>
    </w:pPr>
    <w:rPr>
      <w:sz w:val="18"/>
      <w:szCs w:val="18"/>
    </w:rPr>
  </w:style>
  <w:style w:type="character" w:customStyle="1" w:styleId="Char">
    <w:name w:val="页脚 Char"/>
    <w:basedOn w:val="a0"/>
    <w:link w:val="a4"/>
    <w:rsid w:val="00C904D0"/>
    <w:rPr>
      <w:rFonts w:ascii="Calibri" w:eastAsia="宋体" w:hAnsi="Calibri" w:cs="Times New Roman"/>
      <w:sz w:val="18"/>
      <w:szCs w:val="18"/>
    </w:rPr>
  </w:style>
  <w:style w:type="paragraph" w:customStyle="1" w:styleId="1">
    <w:name w:val="列出段落1"/>
    <w:basedOn w:val="a"/>
    <w:uiPriority w:val="99"/>
    <w:qFormat/>
    <w:rsid w:val="00C904D0"/>
    <w:pPr>
      <w:ind w:left="720"/>
      <w:contextualSpacing/>
    </w:pPr>
  </w:style>
  <w:style w:type="paragraph" w:styleId="a5">
    <w:name w:val="Title"/>
    <w:basedOn w:val="a"/>
    <w:next w:val="a"/>
    <w:link w:val="Char0"/>
    <w:qFormat/>
    <w:rsid w:val="00C904D0"/>
    <w:pPr>
      <w:spacing w:before="240" w:after="60"/>
      <w:jc w:val="center"/>
      <w:outlineLvl w:val="0"/>
    </w:pPr>
    <w:rPr>
      <w:rFonts w:ascii="Cambria" w:hAnsi="Cambria"/>
      <w:b/>
      <w:bCs/>
      <w:sz w:val="32"/>
      <w:szCs w:val="32"/>
    </w:rPr>
  </w:style>
  <w:style w:type="character" w:customStyle="1" w:styleId="Char0">
    <w:name w:val="标题 Char"/>
    <w:basedOn w:val="a0"/>
    <w:link w:val="a5"/>
    <w:rsid w:val="00C904D0"/>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444</Words>
  <Characters>2535</Characters>
  <Application>Microsoft Office Word</Application>
  <DocSecurity>0</DocSecurity>
  <Lines>21</Lines>
  <Paragraphs>5</Paragraphs>
  <ScaleCrop>false</ScaleCrop>
  <Company>Microsoft</Company>
  <LinksUpToDate>false</LinksUpToDate>
  <CharactersWithSpaces>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张国正</dc:creator>
  <cp:keywords/>
  <dc:description/>
  <cp:lastModifiedBy>张国正</cp:lastModifiedBy>
  <cp:revision>1</cp:revision>
  <dcterms:created xsi:type="dcterms:W3CDTF">2016-09-01T02:53:00Z</dcterms:created>
  <dcterms:modified xsi:type="dcterms:W3CDTF">2016-09-01T02:53:00Z</dcterms:modified>
</cp:coreProperties>
</file>