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41E2" w:rsidRDefault="009E41E2" w:rsidP="009E41E2">
      <w:pPr>
        <w:spacing w:line="360" w:lineRule="auto"/>
        <w:outlineLvl w:val="1"/>
        <w:rPr>
          <w:rFonts w:ascii="微软雅黑" w:eastAsia="微软雅黑" w:hAnsi="微软雅黑" w:hint="eastAsia"/>
          <w:szCs w:val="21"/>
        </w:rPr>
      </w:pPr>
      <w:r>
        <w:rPr>
          <w:rFonts w:ascii="微软雅黑" w:eastAsia="微软雅黑" w:hAnsi="微软雅黑" w:hint="eastAsia"/>
          <w:szCs w:val="21"/>
        </w:rPr>
        <w:t xml:space="preserve">附录2-12  </w:t>
      </w:r>
      <w:bookmarkStart w:id="0" w:name="_GoBack"/>
      <w:r>
        <w:rPr>
          <w:rFonts w:ascii="微软雅黑" w:eastAsia="微软雅黑" w:hAnsi="微软雅黑" w:hint="eastAsia"/>
          <w:szCs w:val="21"/>
        </w:rPr>
        <w:t>西南交通大学本科课程课堂教学行为与教学效果评估指导</w:t>
      </w:r>
      <w:bookmarkEnd w:id="0"/>
      <w:r>
        <w:rPr>
          <w:rFonts w:ascii="微软雅黑" w:eastAsia="微软雅黑" w:hAnsi="微软雅黑" w:hint="eastAsia"/>
          <w:szCs w:val="21"/>
        </w:rPr>
        <w:t>[XJZB-2503-1.0]</w:t>
      </w:r>
    </w:p>
    <w:tbl>
      <w:tblPr>
        <w:tblpPr w:leftFromText="180" w:rightFromText="180" w:vertAnchor="text" w:horzAnchor="margin" w:tblpXSpec="right"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1376"/>
      </w:tblGrid>
      <w:tr w:rsidR="009E41E2" w:rsidTr="006813A1">
        <w:trPr>
          <w:trHeight w:val="458"/>
        </w:trPr>
        <w:tc>
          <w:tcPr>
            <w:tcW w:w="1292" w:type="dxa"/>
            <w:vAlign w:val="center"/>
          </w:tcPr>
          <w:p w:rsidR="009E41E2" w:rsidRDefault="009E41E2" w:rsidP="006813A1">
            <w:pPr>
              <w:adjustRightInd w:val="0"/>
              <w:snapToGrid w:val="0"/>
              <w:jc w:val="center"/>
              <w:rPr>
                <w:rFonts w:ascii="微软雅黑" w:eastAsia="微软雅黑" w:hAnsi="微软雅黑" w:cs="黑体"/>
                <w:b/>
                <w:sz w:val="24"/>
                <w:szCs w:val="24"/>
              </w:rPr>
            </w:pPr>
            <w:r>
              <w:rPr>
                <w:rFonts w:ascii="Times New Roman" w:eastAsia="微软雅黑" w:hAnsi="Times New Roman" w:hint="eastAsia"/>
                <w:b/>
                <w:szCs w:val="21"/>
              </w:rPr>
              <w:t>编号</w:t>
            </w:r>
          </w:p>
        </w:tc>
        <w:tc>
          <w:tcPr>
            <w:tcW w:w="1376" w:type="dxa"/>
            <w:vAlign w:val="center"/>
          </w:tcPr>
          <w:p w:rsidR="009E41E2" w:rsidRDefault="009E41E2" w:rsidP="006813A1">
            <w:pPr>
              <w:adjustRightInd w:val="0"/>
              <w:snapToGrid w:val="0"/>
              <w:jc w:val="center"/>
              <w:rPr>
                <w:rFonts w:ascii="微软雅黑" w:eastAsia="微软雅黑" w:hAnsi="微软雅黑" w:cs="黑体"/>
                <w:b/>
                <w:sz w:val="24"/>
                <w:szCs w:val="24"/>
              </w:rPr>
            </w:pPr>
            <w:r>
              <w:rPr>
                <w:rFonts w:ascii="Times New Roman" w:eastAsia="微软雅黑" w:hAnsi="Times New Roman"/>
                <w:b/>
                <w:szCs w:val="21"/>
              </w:rPr>
              <w:t>XJZB-</w:t>
            </w:r>
            <w:r>
              <w:rPr>
                <w:rFonts w:ascii="Times New Roman" w:eastAsia="微软雅黑" w:hAnsi="Times New Roman" w:hint="eastAsia"/>
                <w:b/>
                <w:szCs w:val="21"/>
              </w:rPr>
              <w:t>25</w:t>
            </w:r>
            <w:r>
              <w:rPr>
                <w:rFonts w:ascii="Times New Roman" w:eastAsia="微软雅黑" w:hAnsi="Times New Roman"/>
                <w:b/>
                <w:szCs w:val="21"/>
              </w:rPr>
              <w:t>0</w:t>
            </w:r>
            <w:r>
              <w:rPr>
                <w:rFonts w:ascii="Times New Roman" w:eastAsia="微软雅黑" w:hAnsi="Times New Roman" w:hint="eastAsia"/>
                <w:b/>
                <w:szCs w:val="21"/>
              </w:rPr>
              <w:t>3</w:t>
            </w:r>
          </w:p>
        </w:tc>
      </w:tr>
      <w:tr w:rsidR="009E41E2" w:rsidTr="006813A1">
        <w:tc>
          <w:tcPr>
            <w:tcW w:w="1292" w:type="dxa"/>
            <w:vAlign w:val="center"/>
          </w:tcPr>
          <w:p w:rsidR="009E41E2" w:rsidRDefault="009E41E2" w:rsidP="006813A1">
            <w:pPr>
              <w:adjustRightInd w:val="0"/>
              <w:snapToGrid w:val="0"/>
              <w:jc w:val="center"/>
              <w:rPr>
                <w:rFonts w:ascii="Times New Roman" w:eastAsia="微软雅黑" w:hAnsi="Times New Roman"/>
                <w:b/>
                <w:szCs w:val="21"/>
              </w:rPr>
            </w:pPr>
            <w:r>
              <w:rPr>
                <w:rFonts w:ascii="Times New Roman" w:eastAsia="微软雅黑" w:hAnsi="Times New Roman" w:hint="eastAsia"/>
                <w:b/>
                <w:szCs w:val="21"/>
              </w:rPr>
              <w:t>版本</w:t>
            </w:r>
          </w:p>
        </w:tc>
        <w:tc>
          <w:tcPr>
            <w:tcW w:w="1376" w:type="dxa"/>
            <w:vAlign w:val="center"/>
          </w:tcPr>
          <w:p w:rsidR="009E41E2" w:rsidRDefault="009E41E2" w:rsidP="006813A1">
            <w:pPr>
              <w:adjustRightInd w:val="0"/>
              <w:snapToGrid w:val="0"/>
              <w:jc w:val="center"/>
              <w:rPr>
                <w:rFonts w:ascii="Times New Roman" w:eastAsia="微软雅黑" w:hAnsi="Times New Roman"/>
                <w:b/>
                <w:szCs w:val="21"/>
              </w:rPr>
            </w:pPr>
            <w:r>
              <w:rPr>
                <w:rFonts w:ascii="Times New Roman" w:eastAsia="微软雅黑" w:hAnsi="Times New Roman"/>
                <w:b/>
                <w:szCs w:val="21"/>
              </w:rPr>
              <w:t>1.0</w:t>
            </w:r>
          </w:p>
        </w:tc>
      </w:tr>
      <w:tr w:rsidR="009E41E2" w:rsidTr="006813A1">
        <w:trPr>
          <w:trHeight w:val="85"/>
        </w:trPr>
        <w:tc>
          <w:tcPr>
            <w:tcW w:w="1292" w:type="dxa"/>
            <w:vAlign w:val="center"/>
          </w:tcPr>
          <w:p w:rsidR="009E41E2" w:rsidRDefault="009E41E2" w:rsidP="006813A1">
            <w:pPr>
              <w:adjustRightInd w:val="0"/>
              <w:snapToGrid w:val="0"/>
              <w:jc w:val="center"/>
              <w:rPr>
                <w:rFonts w:ascii="Times New Roman" w:eastAsia="微软雅黑" w:hAnsi="Times New Roman"/>
                <w:b/>
                <w:szCs w:val="21"/>
              </w:rPr>
            </w:pPr>
            <w:r>
              <w:rPr>
                <w:rFonts w:ascii="Times New Roman" w:eastAsia="微软雅黑" w:hAnsi="Times New Roman" w:hint="eastAsia"/>
                <w:b/>
                <w:szCs w:val="21"/>
              </w:rPr>
              <w:t>生效日期</w:t>
            </w:r>
          </w:p>
        </w:tc>
        <w:tc>
          <w:tcPr>
            <w:tcW w:w="1376" w:type="dxa"/>
            <w:vAlign w:val="center"/>
          </w:tcPr>
          <w:p w:rsidR="009E41E2" w:rsidRDefault="009E41E2" w:rsidP="006813A1">
            <w:pPr>
              <w:adjustRightInd w:val="0"/>
              <w:snapToGrid w:val="0"/>
              <w:jc w:val="center"/>
              <w:rPr>
                <w:rFonts w:ascii="Times New Roman" w:eastAsia="微软雅黑" w:hAnsi="Times New Roman" w:hint="eastAsia"/>
                <w:b/>
                <w:szCs w:val="21"/>
              </w:rPr>
            </w:pPr>
            <w:r>
              <w:rPr>
                <w:rFonts w:ascii="Times New Roman" w:eastAsia="微软雅黑" w:hAnsi="Times New Roman" w:hint="eastAsia"/>
                <w:b/>
                <w:szCs w:val="21"/>
              </w:rPr>
              <w:t>2016.5</w:t>
            </w:r>
          </w:p>
        </w:tc>
      </w:tr>
    </w:tbl>
    <w:p w:rsidR="009E41E2" w:rsidRDefault="009E41E2" w:rsidP="009E41E2">
      <w:pPr>
        <w:rPr>
          <w:rFonts w:ascii="微软雅黑" w:eastAsia="微软雅黑" w:hAnsi="微软雅黑"/>
          <w:b/>
          <w:sz w:val="44"/>
          <w:szCs w:val="44"/>
        </w:rPr>
      </w:pPr>
    </w:p>
    <w:p w:rsidR="009E41E2" w:rsidRDefault="009E41E2" w:rsidP="009E41E2"/>
    <w:p w:rsidR="009E41E2" w:rsidRDefault="009E41E2" w:rsidP="009E41E2"/>
    <w:p w:rsidR="009E41E2" w:rsidRDefault="009E41E2" w:rsidP="009E41E2">
      <w:pPr>
        <w:pStyle w:val="a3"/>
        <w:spacing w:before="0" w:after="0"/>
        <w:outlineLvl w:val="2"/>
        <w:rPr>
          <w:rFonts w:ascii="微软雅黑" w:eastAsia="微软雅黑" w:hAnsi="微软雅黑" w:hint="eastAsia"/>
          <w:sz w:val="52"/>
          <w:szCs w:val="52"/>
        </w:rPr>
      </w:pPr>
      <w:r>
        <w:rPr>
          <w:rFonts w:ascii="微软雅黑" w:eastAsia="微软雅黑" w:hAnsi="微软雅黑" w:hint="eastAsia"/>
          <w:sz w:val="52"/>
          <w:szCs w:val="52"/>
        </w:rPr>
        <w:t>西南交通大学本科课程</w:t>
      </w:r>
    </w:p>
    <w:p w:rsidR="009E41E2" w:rsidRDefault="009E41E2" w:rsidP="009E41E2">
      <w:pPr>
        <w:pStyle w:val="a3"/>
        <w:spacing w:before="0" w:after="0"/>
        <w:outlineLvl w:val="2"/>
        <w:rPr>
          <w:rFonts w:ascii="微软雅黑" w:eastAsia="微软雅黑" w:hAnsi="微软雅黑"/>
          <w:sz w:val="52"/>
          <w:szCs w:val="52"/>
        </w:rPr>
      </w:pPr>
      <w:r>
        <w:rPr>
          <w:rFonts w:ascii="微软雅黑" w:eastAsia="微软雅黑" w:hAnsi="微软雅黑" w:hint="eastAsia"/>
          <w:sz w:val="52"/>
          <w:szCs w:val="52"/>
        </w:rPr>
        <w:t>课堂教学行为与教学效果评估指导</w:t>
      </w:r>
    </w:p>
    <w:p w:rsidR="009E41E2" w:rsidRDefault="009E41E2" w:rsidP="009E41E2">
      <w:pPr>
        <w:spacing w:line="360" w:lineRule="auto"/>
        <w:jc w:val="center"/>
        <w:rPr>
          <w:rFonts w:ascii="黑体" w:eastAsia="黑体" w:hAnsi="黑体"/>
          <w:b/>
          <w:color w:val="000000"/>
          <w:sz w:val="32"/>
          <w:szCs w:val="32"/>
        </w:rPr>
      </w:pPr>
    </w:p>
    <w:p w:rsidR="009E41E2" w:rsidRDefault="009E41E2" w:rsidP="009E41E2">
      <w:pPr>
        <w:spacing w:line="360" w:lineRule="auto"/>
        <w:jc w:val="center"/>
        <w:rPr>
          <w:rFonts w:ascii="黑体" w:eastAsia="黑体" w:hAnsi="黑体"/>
          <w:b/>
          <w:color w:val="000000"/>
          <w:sz w:val="32"/>
          <w:szCs w:val="32"/>
        </w:rPr>
      </w:pPr>
    </w:p>
    <w:p w:rsidR="009E41E2" w:rsidRDefault="009E41E2" w:rsidP="009E41E2">
      <w:pPr>
        <w:spacing w:line="360" w:lineRule="auto"/>
        <w:jc w:val="center"/>
        <w:rPr>
          <w:rFonts w:ascii="黑体" w:eastAsia="黑体" w:hAnsi="黑体"/>
          <w:b/>
          <w:color w:val="000000"/>
          <w:sz w:val="32"/>
          <w:szCs w:val="32"/>
        </w:rPr>
      </w:pPr>
    </w:p>
    <w:p w:rsidR="009E41E2" w:rsidRDefault="009E41E2" w:rsidP="009E41E2">
      <w:pPr>
        <w:spacing w:line="360" w:lineRule="auto"/>
        <w:jc w:val="center"/>
        <w:rPr>
          <w:rFonts w:ascii="黑体" w:eastAsia="黑体" w:hAnsi="黑体"/>
          <w:b/>
          <w:color w:val="000000"/>
          <w:sz w:val="32"/>
          <w:szCs w:val="32"/>
        </w:rPr>
      </w:pPr>
    </w:p>
    <w:p w:rsidR="009E41E2" w:rsidRDefault="009E41E2" w:rsidP="009E41E2">
      <w:pPr>
        <w:spacing w:line="360" w:lineRule="auto"/>
        <w:jc w:val="center"/>
        <w:rPr>
          <w:rFonts w:ascii="黑体" w:eastAsia="黑体" w:hAnsi="黑体"/>
          <w:b/>
          <w:color w:val="000000"/>
          <w:sz w:val="32"/>
          <w:szCs w:val="32"/>
        </w:rPr>
      </w:pPr>
    </w:p>
    <w:p w:rsidR="009E41E2" w:rsidRDefault="009E41E2" w:rsidP="009E41E2">
      <w:pPr>
        <w:spacing w:line="360" w:lineRule="auto"/>
        <w:jc w:val="center"/>
        <w:rPr>
          <w:rFonts w:ascii="黑体" w:eastAsia="黑体" w:hAnsi="黑体"/>
          <w:b/>
          <w:color w:val="000000"/>
          <w:sz w:val="32"/>
          <w:szCs w:val="32"/>
        </w:rPr>
      </w:pPr>
    </w:p>
    <w:p w:rsidR="009E41E2" w:rsidRDefault="009E41E2" w:rsidP="009E41E2">
      <w:pPr>
        <w:spacing w:line="360" w:lineRule="auto"/>
        <w:jc w:val="center"/>
        <w:rPr>
          <w:rFonts w:ascii="黑体" w:eastAsia="黑体" w:hAnsi="黑体"/>
          <w:b/>
          <w:color w:val="000000"/>
          <w:sz w:val="32"/>
          <w:szCs w:val="32"/>
        </w:rPr>
      </w:pPr>
    </w:p>
    <w:p w:rsidR="009E41E2" w:rsidRDefault="009E41E2" w:rsidP="009E41E2">
      <w:pPr>
        <w:spacing w:line="360" w:lineRule="auto"/>
        <w:jc w:val="center"/>
        <w:rPr>
          <w:rFonts w:ascii="黑体" w:eastAsia="黑体" w:hAnsi="黑体"/>
          <w:b/>
          <w:color w:val="000000"/>
          <w:sz w:val="32"/>
          <w:szCs w:val="32"/>
        </w:rPr>
      </w:pPr>
    </w:p>
    <w:p w:rsidR="009E41E2" w:rsidRDefault="009E41E2" w:rsidP="009E41E2">
      <w:pPr>
        <w:spacing w:line="360" w:lineRule="auto"/>
        <w:jc w:val="center"/>
        <w:rPr>
          <w:rFonts w:ascii="黑体" w:eastAsia="黑体" w:hAnsi="黑体"/>
          <w:b/>
          <w:color w:val="000000"/>
          <w:sz w:val="32"/>
          <w:szCs w:val="32"/>
        </w:rPr>
      </w:pPr>
    </w:p>
    <w:p w:rsidR="009E41E2" w:rsidRDefault="009E41E2" w:rsidP="009E41E2">
      <w:pPr>
        <w:spacing w:line="360" w:lineRule="auto"/>
        <w:jc w:val="center"/>
        <w:rPr>
          <w:rFonts w:ascii="黑体" w:eastAsia="黑体" w:hAnsi="黑体"/>
          <w:b/>
          <w:color w:val="000000"/>
          <w:sz w:val="32"/>
          <w:szCs w:val="32"/>
        </w:rPr>
      </w:pPr>
    </w:p>
    <w:p w:rsidR="009E41E2" w:rsidRDefault="009E41E2" w:rsidP="009E41E2">
      <w:pPr>
        <w:spacing w:line="360" w:lineRule="auto"/>
        <w:jc w:val="center"/>
        <w:rPr>
          <w:rFonts w:ascii="黑体" w:eastAsia="黑体" w:hAnsi="黑体"/>
          <w:b/>
          <w:color w:val="000000"/>
          <w:sz w:val="32"/>
          <w:szCs w:val="32"/>
        </w:rPr>
      </w:pPr>
    </w:p>
    <w:p w:rsidR="009E41E2" w:rsidRDefault="009E41E2" w:rsidP="009E41E2">
      <w:pPr>
        <w:spacing w:line="360" w:lineRule="auto"/>
        <w:jc w:val="center"/>
        <w:rPr>
          <w:rFonts w:ascii="黑体" w:eastAsia="黑体" w:hAnsi="黑体"/>
          <w:b/>
          <w:color w:val="000000"/>
          <w:sz w:val="32"/>
          <w:szCs w:val="32"/>
        </w:rPr>
      </w:pPr>
    </w:p>
    <w:p w:rsidR="009E41E2" w:rsidRDefault="009E41E2" w:rsidP="009E41E2">
      <w:pPr>
        <w:spacing w:line="360" w:lineRule="auto"/>
        <w:jc w:val="center"/>
        <w:rPr>
          <w:rFonts w:ascii="黑体" w:eastAsia="黑体" w:hAnsi="黑体"/>
          <w:b/>
          <w:color w:val="000000"/>
          <w:sz w:val="32"/>
          <w:szCs w:val="32"/>
        </w:rPr>
      </w:pPr>
    </w:p>
    <w:p w:rsidR="009E41E2" w:rsidRDefault="009E41E2" w:rsidP="009E41E2">
      <w:pPr>
        <w:spacing w:line="360" w:lineRule="auto"/>
        <w:jc w:val="center"/>
        <w:rPr>
          <w:rFonts w:ascii="黑体" w:eastAsia="黑体" w:hAnsi="黑体"/>
          <w:b/>
          <w:color w:val="000000"/>
          <w:sz w:val="32"/>
          <w:szCs w:val="32"/>
        </w:rPr>
      </w:pPr>
    </w:p>
    <w:p w:rsidR="009E41E2" w:rsidRDefault="009E41E2" w:rsidP="009E41E2">
      <w:pPr>
        <w:pStyle w:val="1"/>
        <w:autoSpaceDE w:val="0"/>
        <w:autoSpaceDN w:val="0"/>
        <w:adjustRightInd w:val="0"/>
        <w:spacing w:line="400" w:lineRule="exact"/>
        <w:ind w:left="0"/>
        <w:jc w:val="center"/>
        <w:rPr>
          <w:rFonts w:ascii="微软雅黑" w:eastAsia="微软雅黑" w:hAnsi="微软雅黑" w:cs="黑体"/>
          <w:color w:val="000000"/>
          <w:sz w:val="24"/>
          <w:szCs w:val="24"/>
        </w:rPr>
      </w:pPr>
      <w:r>
        <w:rPr>
          <w:rFonts w:ascii="微软雅黑" w:eastAsia="微软雅黑" w:hAnsi="微软雅黑" w:cs="黑体" w:hint="eastAsia"/>
          <w:color w:val="000000"/>
          <w:sz w:val="24"/>
          <w:szCs w:val="24"/>
        </w:rPr>
        <w:t>西南交通大学本科教学工作委员会</w:t>
      </w:r>
    </w:p>
    <w:p w:rsidR="009E41E2" w:rsidRDefault="009E41E2" w:rsidP="009E41E2">
      <w:pPr>
        <w:spacing w:line="360" w:lineRule="auto"/>
        <w:jc w:val="center"/>
        <w:rPr>
          <w:rFonts w:ascii="黑体" w:eastAsia="黑体" w:hAnsi="黑体"/>
          <w:b/>
          <w:color w:val="000000"/>
          <w:sz w:val="32"/>
          <w:szCs w:val="32"/>
        </w:rPr>
      </w:pPr>
      <w:r>
        <w:rPr>
          <w:rFonts w:ascii="微软雅黑" w:eastAsia="微软雅黑" w:hAnsi="微软雅黑" w:cs="黑体"/>
          <w:color w:val="000000"/>
          <w:sz w:val="24"/>
          <w:szCs w:val="24"/>
        </w:rPr>
        <w:t>201</w:t>
      </w:r>
      <w:r>
        <w:rPr>
          <w:rFonts w:ascii="微软雅黑" w:eastAsia="微软雅黑" w:hAnsi="微软雅黑" w:cs="黑体" w:hint="eastAsia"/>
          <w:color w:val="000000"/>
          <w:sz w:val="24"/>
          <w:szCs w:val="24"/>
        </w:rPr>
        <w:t>6年6月</w:t>
      </w:r>
    </w:p>
    <w:p w:rsidR="009E41E2" w:rsidRDefault="009E41E2" w:rsidP="009E41E2">
      <w:pPr>
        <w:spacing w:line="360" w:lineRule="auto"/>
        <w:rPr>
          <w:color w:val="000000"/>
          <w:sz w:val="24"/>
          <w:szCs w:val="24"/>
        </w:rPr>
        <w:sectPr w:rsidR="009E41E2">
          <w:pgSz w:w="11906" w:h="16838"/>
          <w:pgMar w:top="1440" w:right="1800" w:bottom="1440" w:left="1800" w:header="851" w:footer="992" w:gutter="0"/>
          <w:cols w:space="720"/>
          <w:docGrid w:type="lines" w:linePitch="312"/>
        </w:sectPr>
      </w:pPr>
    </w:p>
    <w:p w:rsidR="009E41E2" w:rsidRDefault="009E41E2" w:rsidP="009E41E2">
      <w:pPr>
        <w:spacing w:line="0" w:lineRule="atLeast"/>
        <w:jc w:val="center"/>
        <w:rPr>
          <w:rFonts w:ascii="微软雅黑" w:eastAsia="微软雅黑" w:hAnsi="微软雅黑" w:cs="微软雅黑" w:hint="eastAsia"/>
          <w:sz w:val="30"/>
          <w:szCs w:val="30"/>
        </w:rPr>
      </w:pPr>
      <w:r>
        <w:rPr>
          <w:rFonts w:ascii="微软雅黑" w:eastAsia="微软雅黑" w:hAnsi="微软雅黑" w:cs="微软雅黑" w:hint="eastAsia"/>
          <w:sz w:val="30"/>
          <w:szCs w:val="30"/>
        </w:rPr>
        <w:lastRenderedPageBreak/>
        <w:t>西南交通大学本科课程</w:t>
      </w:r>
    </w:p>
    <w:p w:rsidR="009E41E2" w:rsidRDefault="009E41E2" w:rsidP="009E41E2">
      <w:pPr>
        <w:spacing w:line="0" w:lineRule="atLeast"/>
        <w:jc w:val="center"/>
        <w:rPr>
          <w:rFonts w:ascii="微软雅黑" w:eastAsia="微软雅黑" w:hAnsi="微软雅黑" w:cs="微软雅黑" w:hint="eastAsia"/>
          <w:sz w:val="30"/>
          <w:szCs w:val="30"/>
        </w:rPr>
      </w:pPr>
      <w:r>
        <w:rPr>
          <w:rFonts w:ascii="微软雅黑" w:eastAsia="微软雅黑" w:hAnsi="微软雅黑" w:cs="微软雅黑" w:hint="eastAsia"/>
          <w:sz w:val="30"/>
          <w:szCs w:val="30"/>
        </w:rPr>
        <w:t>“课堂教学行为与教学效果”评估指导意见</w:t>
      </w:r>
    </w:p>
    <w:p w:rsidR="009E41E2" w:rsidRDefault="009E41E2" w:rsidP="009E41E2">
      <w:pPr>
        <w:numPr>
          <w:ilvl w:val="0"/>
          <w:numId w:val="1"/>
        </w:numPr>
        <w:spacing w:line="312" w:lineRule="auto"/>
        <w:ind w:firstLine="0"/>
        <w:jc w:val="left"/>
        <w:rPr>
          <w:rFonts w:ascii="微软雅黑" w:eastAsia="微软雅黑" w:hAnsi="微软雅黑" w:cs="微软雅黑" w:hint="eastAsia"/>
          <w:sz w:val="24"/>
        </w:rPr>
      </w:pPr>
      <w:r>
        <w:rPr>
          <w:rFonts w:ascii="微软雅黑" w:eastAsia="微软雅黑" w:hAnsi="微软雅黑" w:cs="微软雅黑" w:hint="eastAsia"/>
          <w:sz w:val="24"/>
        </w:rPr>
        <w:t>为什么不能够把传递知识作为课堂教学的主要目的？</w:t>
      </w:r>
    </w:p>
    <w:p w:rsidR="009E41E2" w:rsidRDefault="009E41E2" w:rsidP="009E41E2">
      <w:pPr>
        <w:spacing w:line="312" w:lineRule="auto"/>
        <w:ind w:firstLineChars="200" w:firstLine="480"/>
        <w:jc w:val="left"/>
        <w:rPr>
          <w:rFonts w:hint="eastAsia"/>
          <w:sz w:val="24"/>
        </w:rPr>
      </w:pPr>
      <w:r>
        <w:rPr>
          <w:rFonts w:hint="eastAsia"/>
          <w:sz w:val="24"/>
        </w:rPr>
        <w:t>我们必须认识到，尽管上课是掌握课程内容的必要条件，但大多数的学习成果是在课外获得的，这一方面是由于课内学时数的限制，另外一方面是因为很多教学目标必须通过课外的阅读、思考、书面作业等才能完成。</w:t>
      </w:r>
    </w:p>
    <w:p w:rsidR="009E41E2" w:rsidRDefault="009E41E2" w:rsidP="009E41E2">
      <w:pPr>
        <w:spacing w:line="312" w:lineRule="auto"/>
        <w:ind w:firstLineChars="200" w:firstLine="480"/>
        <w:jc w:val="left"/>
        <w:rPr>
          <w:rFonts w:hint="eastAsia"/>
          <w:sz w:val="24"/>
        </w:rPr>
      </w:pPr>
      <w:r>
        <w:rPr>
          <w:rFonts w:hint="eastAsia"/>
          <w:sz w:val="24"/>
        </w:rPr>
        <w:t>对于一门</w:t>
      </w:r>
      <w:r>
        <w:rPr>
          <w:rFonts w:hint="eastAsia"/>
          <w:sz w:val="24"/>
        </w:rPr>
        <w:t>4</w:t>
      </w:r>
      <w:r>
        <w:rPr>
          <w:rFonts w:hint="eastAsia"/>
          <w:sz w:val="24"/>
        </w:rPr>
        <w:t>学分的课程来说，在为期</w:t>
      </w:r>
      <w:r>
        <w:rPr>
          <w:rFonts w:hint="eastAsia"/>
          <w:sz w:val="24"/>
        </w:rPr>
        <w:t>16</w:t>
      </w:r>
      <w:r>
        <w:rPr>
          <w:rFonts w:hint="eastAsia"/>
          <w:sz w:val="24"/>
        </w:rPr>
        <w:t>周的学期里，每周上课时间</w:t>
      </w:r>
      <w:r>
        <w:rPr>
          <w:rFonts w:hint="eastAsia"/>
          <w:sz w:val="24"/>
        </w:rPr>
        <w:t>3</w:t>
      </w:r>
      <w:r>
        <w:rPr>
          <w:rFonts w:hint="eastAsia"/>
          <w:sz w:val="24"/>
        </w:rPr>
        <w:t>个小时，这就意味着一学期的上课时间共</w:t>
      </w:r>
      <w:r>
        <w:rPr>
          <w:rFonts w:hint="eastAsia"/>
          <w:sz w:val="24"/>
        </w:rPr>
        <w:t>48</w:t>
      </w:r>
      <w:r>
        <w:rPr>
          <w:rFonts w:hint="eastAsia"/>
          <w:sz w:val="24"/>
        </w:rPr>
        <w:t>个小时。但事实上，由于测验、开学初和开学末的课堂活动占用了部分时间，而且每节课还有些时间用于课堂管理，因此真正用于课堂教学的时间就更少，可能不到</w:t>
      </w:r>
      <w:r>
        <w:rPr>
          <w:rFonts w:hint="eastAsia"/>
          <w:sz w:val="24"/>
        </w:rPr>
        <w:t>40</w:t>
      </w:r>
      <w:r>
        <w:rPr>
          <w:rFonts w:hint="eastAsia"/>
          <w:sz w:val="24"/>
        </w:rPr>
        <w:t>个小时，也就是还不到一周的工作时间。显然，如果一门课程的学习主要在课堂进行的话，学生能够学到的东西实在是非常有限。而如果学生每上</w:t>
      </w:r>
      <w:r>
        <w:rPr>
          <w:rFonts w:hint="eastAsia"/>
          <w:sz w:val="24"/>
        </w:rPr>
        <w:t>1</w:t>
      </w:r>
      <w:r>
        <w:rPr>
          <w:rFonts w:hint="eastAsia"/>
          <w:sz w:val="24"/>
        </w:rPr>
        <w:t>小时课就增加</w:t>
      </w:r>
      <w:r>
        <w:rPr>
          <w:rFonts w:hint="eastAsia"/>
          <w:sz w:val="24"/>
        </w:rPr>
        <w:t>1-2</w:t>
      </w:r>
      <w:r>
        <w:rPr>
          <w:rFonts w:hint="eastAsia"/>
          <w:sz w:val="24"/>
        </w:rPr>
        <w:t>个小时的课外学习，那么我们将得到满意得多的数字</w:t>
      </w:r>
      <w:r>
        <w:rPr>
          <w:rFonts w:hint="eastAsia"/>
          <w:sz w:val="24"/>
        </w:rPr>
        <w:t>--</w:t>
      </w:r>
      <w:r>
        <w:rPr>
          <w:rFonts w:hint="eastAsia"/>
          <w:sz w:val="24"/>
        </w:rPr>
        <w:t>每门课的学习时间为</w:t>
      </w:r>
      <w:r>
        <w:rPr>
          <w:rFonts w:hint="eastAsia"/>
          <w:sz w:val="24"/>
        </w:rPr>
        <w:t>80-120</w:t>
      </w:r>
      <w:r>
        <w:rPr>
          <w:rFonts w:hint="eastAsia"/>
          <w:sz w:val="24"/>
        </w:rPr>
        <w:t>个小时。</w:t>
      </w:r>
    </w:p>
    <w:p w:rsidR="009E41E2" w:rsidRDefault="009E41E2" w:rsidP="009E41E2">
      <w:pPr>
        <w:spacing w:line="312" w:lineRule="auto"/>
        <w:ind w:firstLineChars="200" w:firstLine="480"/>
        <w:jc w:val="left"/>
        <w:rPr>
          <w:rFonts w:hint="eastAsia"/>
          <w:sz w:val="24"/>
        </w:rPr>
      </w:pPr>
      <w:r>
        <w:rPr>
          <w:rFonts w:hint="eastAsia"/>
          <w:sz w:val="24"/>
        </w:rPr>
        <w:t>另外一方面，人们只有在安静、专注地阅读之后才能理解、识别、记忆具体信息。学生对课程内容的深入思考也是通过独立完成书面作业得到加强的。很多能力的培养，比如写作能力，也必须通过课外的努力来得到提高。</w:t>
      </w:r>
    </w:p>
    <w:p w:rsidR="009E41E2" w:rsidRDefault="009E41E2" w:rsidP="009E41E2">
      <w:pPr>
        <w:spacing w:line="312" w:lineRule="auto"/>
        <w:ind w:firstLineChars="200" w:firstLine="480"/>
        <w:jc w:val="left"/>
        <w:rPr>
          <w:rFonts w:hint="eastAsia"/>
          <w:sz w:val="24"/>
        </w:rPr>
      </w:pPr>
      <w:r>
        <w:rPr>
          <w:rFonts w:hint="eastAsia"/>
          <w:sz w:val="24"/>
        </w:rPr>
        <w:t>显然，真正的问题不在于决定课堂或课外学习那个最重要，而在于到底如何通过教学设计，将二者更好结合起来，有效支持教学目标达成。因此，教师需要认真思考，到底课堂能够实现的最佳教学目标是什么。学生通过上课确实可以学到一些内容，但是他们在这几个小时的课堂时间里能够吸收的东西非常有限。显然，如果课堂教学以传递知识作为主要目标的话，就会浪费宝贵时间，学习会失去进行深层次学习的机会。</w:t>
      </w:r>
    </w:p>
    <w:p w:rsidR="009E41E2" w:rsidRDefault="009E41E2" w:rsidP="009E41E2">
      <w:pPr>
        <w:numPr>
          <w:ilvl w:val="0"/>
          <w:numId w:val="1"/>
        </w:numPr>
        <w:spacing w:line="312" w:lineRule="auto"/>
        <w:ind w:firstLine="0"/>
        <w:jc w:val="left"/>
        <w:rPr>
          <w:rFonts w:ascii="微软雅黑" w:eastAsia="微软雅黑" w:hAnsi="微软雅黑" w:cs="微软雅黑" w:hint="eastAsia"/>
          <w:sz w:val="24"/>
        </w:rPr>
      </w:pPr>
      <w:r>
        <w:rPr>
          <w:rFonts w:ascii="微软雅黑" w:eastAsia="微软雅黑" w:hAnsi="微软雅黑" w:cs="微软雅黑" w:hint="eastAsia"/>
          <w:sz w:val="24"/>
        </w:rPr>
        <w:t>课堂上应该教什么？如何评估课堂教学行为？</w:t>
      </w:r>
    </w:p>
    <w:p w:rsidR="009E41E2" w:rsidRDefault="009E41E2" w:rsidP="009E41E2">
      <w:pPr>
        <w:spacing w:line="312" w:lineRule="auto"/>
        <w:ind w:firstLineChars="200" w:firstLine="480"/>
        <w:jc w:val="left"/>
        <w:rPr>
          <w:rFonts w:hint="eastAsia"/>
          <w:sz w:val="24"/>
        </w:rPr>
      </w:pPr>
      <w:r>
        <w:rPr>
          <w:rFonts w:hint="eastAsia"/>
          <w:sz w:val="24"/>
        </w:rPr>
        <w:t>如果说课堂教学不应该把传递知识作为最主要的目标，而应该力图实现更高层次目标，如学会应用和综合，培养实践性、批判性与创造性思维能力等，教师就应该利用课堂时间做如下四项工作，而评估课堂教学行为的最重要方面是评估课堂的教学效率，也就是说宝贵的</w:t>
      </w:r>
      <w:r>
        <w:rPr>
          <w:rFonts w:hint="eastAsia"/>
          <w:sz w:val="24"/>
        </w:rPr>
        <w:t>45</w:t>
      </w:r>
      <w:r>
        <w:rPr>
          <w:rFonts w:hint="eastAsia"/>
          <w:sz w:val="24"/>
        </w:rPr>
        <w:t>分钟，是否是充分地得到利用。</w:t>
      </w:r>
    </w:p>
    <w:p w:rsidR="009E41E2" w:rsidRDefault="009E41E2" w:rsidP="009E41E2">
      <w:pPr>
        <w:numPr>
          <w:ilvl w:val="0"/>
          <w:numId w:val="2"/>
        </w:numPr>
        <w:spacing w:line="312" w:lineRule="auto"/>
        <w:jc w:val="left"/>
        <w:rPr>
          <w:rFonts w:hint="eastAsia"/>
          <w:b/>
          <w:bCs/>
          <w:sz w:val="24"/>
        </w:rPr>
      </w:pPr>
      <w:r>
        <w:rPr>
          <w:rFonts w:hint="eastAsia"/>
          <w:b/>
          <w:bCs/>
          <w:sz w:val="24"/>
        </w:rPr>
        <w:t>强调概念之间的联系，帮助学生建立起有关课程的整体概念性结构。</w:t>
      </w:r>
    </w:p>
    <w:p w:rsidR="009E41E2" w:rsidRDefault="009E41E2" w:rsidP="009E41E2">
      <w:pPr>
        <w:spacing w:line="312" w:lineRule="auto"/>
        <w:ind w:firstLineChars="200" w:firstLine="480"/>
        <w:jc w:val="left"/>
        <w:rPr>
          <w:rFonts w:hint="eastAsia"/>
          <w:sz w:val="24"/>
        </w:rPr>
      </w:pPr>
      <w:r>
        <w:rPr>
          <w:rFonts w:hint="eastAsia"/>
          <w:sz w:val="24"/>
        </w:rPr>
        <w:t>教学研究表明，所有课程都有与之相关的逻辑性、概念性结构。因而教师的职责不仅仅是讲授课程的事实性知识，还要帮助学生获得对该课程概念性结构的充分理解，只有这样，学生才能很好地理解和应用他们学到的知识。学生在学习具体概念时，如果能够得到相关的背景知识，就能够用多种方法重现获</w:t>
      </w:r>
      <w:r>
        <w:rPr>
          <w:rFonts w:hint="eastAsia"/>
          <w:sz w:val="24"/>
        </w:rPr>
        <w:lastRenderedPageBreak/>
        <w:t>得的信息，从而远远超过学习孤立的概念所能取得的效果。事实上，学生在课堂上看到的森林是保证他们能记住每一棵树的最佳办法。</w:t>
      </w:r>
    </w:p>
    <w:p w:rsidR="009E41E2" w:rsidRDefault="009E41E2" w:rsidP="009E41E2">
      <w:pPr>
        <w:spacing w:line="312" w:lineRule="auto"/>
        <w:jc w:val="left"/>
        <w:rPr>
          <w:rFonts w:hint="eastAsia"/>
          <w:sz w:val="24"/>
        </w:rPr>
      </w:pPr>
      <w:r>
        <w:rPr>
          <w:rFonts w:hint="eastAsia"/>
          <w:sz w:val="24"/>
        </w:rPr>
        <w:t>【评估重点】在进行课程评估时，特别在课堂观摩时，应该关注教师是否强调概念之间联系，尽力帮助学生建立起有关课程的整体概念性结构。教师可能会采用不同的教学方法或者策略，比如通过不断地提出问题，或者利用思维导图工具等。思考课程的概念性结构是学生进入深层次学习的重要一步，可以避免学生只是零散地记住一些知识点。在《西南交通大学学生课程学习体验调查表》的第</w:t>
      </w:r>
      <w:r>
        <w:rPr>
          <w:rFonts w:hint="eastAsia"/>
          <w:sz w:val="24"/>
        </w:rPr>
        <w:t>5</w:t>
      </w:r>
      <w:r>
        <w:rPr>
          <w:rFonts w:hint="eastAsia"/>
          <w:sz w:val="24"/>
        </w:rPr>
        <w:t>题“通过该课程学习，我理解并掌握了课程重要基础知识，同时形成了较完整课程框架与知识体系”中，询问了学生对于这个问题的看法，调查结果可以作为专家评估时的参考依据。</w:t>
      </w:r>
    </w:p>
    <w:p w:rsidR="009E41E2" w:rsidRDefault="009E41E2" w:rsidP="009E41E2">
      <w:pPr>
        <w:numPr>
          <w:ilvl w:val="0"/>
          <w:numId w:val="2"/>
        </w:numPr>
        <w:spacing w:line="312" w:lineRule="auto"/>
        <w:jc w:val="left"/>
        <w:rPr>
          <w:rFonts w:hint="eastAsia"/>
          <w:b/>
          <w:bCs/>
          <w:sz w:val="24"/>
        </w:rPr>
      </w:pPr>
      <w:r>
        <w:rPr>
          <w:rFonts w:hint="eastAsia"/>
          <w:b/>
          <w:bCs/>
          <w:sz w:val="24"/>
        </w:rPr>
        <w:t>激发学生对所学领域以及课程的积极情感，增强学生的学习动机来促进学生的学习。</w:t>
      </w:r>
    </w:p>
    <w:p w:rsidR="009E41E2" w:rsidRDefault="009E41E2" w:rsidP="009E41E2">
      <w:pPr>
        <w:spacing w:line="312" w:lineRule="auto"/>
        <w:ind w:firstLineChars="200" w:firstLine="480"/>
        <w:jc w:val="left"/>
        <w:rPr>
          <w:rFonts w:hint="eastAsia"/>
          <w:sz w:val="24"/>
        </w:rPr>
      </w:pPr>
      <w:r>
        <w:rPr>
          <w:rFonts w:hint="eastAsia"/>
          <w:sz w:val="24"/>
        </w:rPr>
        <w:t>教师应该通过课堂教学，帮助学生把课程与他们所处的社会环境、个人的生活学习、未来的职业情境等联系起来，让学生认识到学习课程的意义，增强他们的学习动机，并在真实情境中更好理解课程内容，教学研究表明，这一点对于激发学生的学习潜力是至关重要的。教师可以用具有吸引力的示例说明课程内容，一个好的例子，应该成为课程教学内容与真实情境的桥梁，激发学生学习兴趣，并加深他们对课程内容的理解。课堂教学中老师对学生的鼓励或者恰当的批评，都能够让学生产生积极情感，让学生感觉老师是关注他们的学习并愿意帮助他们更好学习的。</w:t>
      </w:r>
    </w:p>
    <w:p w:rsidR="009E41E2" w:rsidRDefault="009E41E2" w:rsidP="009E41E2">
      <w:pPr>
        <w:spacing w:line="312" w:lineRule="auto"/>
        <w:jc w:val="left"/>
        <w:rPr>
          <w:rFonts w:hint="eastAsia"/>
          <w:sz w:val="24"/>
        </w:rPr>
      </w:pPr>
      <w:r>
        <w:rPr>
          <w:rFonts w:hint="eastAsia"/>
          <w:sz w:val="24"/>
        </w:rPr>
        <w:t>【评估重点】</w:t>
      </w:r>
    </w:p>
    <w:p w:rsidR="009E41E2" w:rsidRDefault="009E41E2" w:rsidP="009E41E2">
      <w:pPr>
        <w:spacing w:line="312" w:lineRule="auto"/>
        <w:ind w:firstLineChars="200" w:firstLine="480"/>
        <w:jc w:val="left"/>
        <w:rPr>
          <w:rFonts w:hint="eastAsia"/>
          <w:sz w:val="24"/>
        </w:rPr>
      </w:pPr>
      <w:r>
        <w:rPr>
          <w:rFonts w:hint="eastAsia"/>
          <w:sz w:val="24"/>
        </w:rPr>
        <w:t>在课堂观摩时，专家可以注意观察以下三个方面：</w:t>
      </w:r>
      <w:r>
        <w:rPr>
          <w:rFonts w:hint="eastAsia"/>
          <w:sz w:val="24"/>
        </w:rPr>
        <w:t>1</w:t>
      </w:r>
      <w:r>
        <w:rPr>
          <w:rFonts w:hint="eastAsia"/>
          <w:sz w:val="24"/>
        </w:rPr>
        <w:t>）教师是否表现出对所教授课程及学科的深刻理解与热爱，因而在讲解过程中充满了激情，学生因此受到感染？</w:t>
      </w:r>
      <w:r>
        <w:rPr>
          <w:rFonts w:hint="eastAsia"/>
          <w:sz w:val="24"/>
        </w:rPr>
        <w:t>2</w:t>
      </w:r>
      <w:r>
        <w:rPr>
          <w:rFonts w:hint="eastAsia"/>
          <w:sz w:val="24"/>
        </w:rPr>
        <w:t>）教师是否尽力让学生认识到并且坚信，课程学习对于他们未来生活工作是有用的，学生的学习兴趣是否由此得到激发？</w:t>
      </w:r>
      <w:r>
        <w:rPr>
          <w:rFonts w:hint="eastAsia"/>
          <w:sz w:val="24"/>
        </w:rPr>
        <w:t>3</w:t>
      </w:r>
      <w:r>
        <w:rPr>
          <w:rFonts w:hint="eastAsia"/>
          <w:sz w:val="24"/>
        </w:rPr>
        <w:t>）对于学生的学习，教师所表现出的高度关注，还是漠不关心？比如教师是否在教学中通过适合的课堂交互、恰当的表扬和批评，来激发学生对于课程学习的积极情感？</w:t>
      </w:r>
    </w:p>
    <w:p w:rsidR="009E41E2" w:rsidRDefault="009E41E2" w:rsidP="009E41E2">
      <w:pPr>
        <w:spacing w:line="312" w:lineRule="auto"/>
        <w:ind w:firstLineChars="200" w:firstLine="480"/>
        <w:jc w:val="left"/>
        <w:rPr>
          <w:rFonts w:hint="eastAsia"/>
          <w:sz w:val="24"/>
        </w:rPr>
      </w:pPr>
      <w:r>
        <w:rPr>
          <w:rFonts w:hint="eastAsia"/>
          <w:sz w:val="24"/>
        </w:rPr>
        <w:t>在《西南交通大学学生课程学习体验调查表》的第</w:t>
      </w:r>
      <w:r>
        <w:rPr>
          <w:rFonts w:hint="eastAsia"/>
          <w:sz w:val="24"/>
        </w:rPr>
        <w:t>1</w:t>
      </w:r>
      <w:r>
        <w:rPr>
          <w:rFonts w:hint="eastAsia"/>
          <w:sz w:val="24"/>
        </w:rPr>
        <w:t>题“总体来说，我认为该课程很有用，我在课程中学到的东西对我今后的学习、工作和生活会有很大帮助”中，询问了学生是否认为课程是有用，教学研究表明这一点对于调动学生学习积极性非常重要；第</w:t>
      </w:r>
      <w:r>
        <w:rPr>
          <w:rFonts w:hint="eastAsia"/>
          <w:sz w:val="24"/>
        </w:rPr>
        <w:t>2</w:t>
      </w:r>
      <w:r>
        <w:rPr>
          <w:rFonts w:hint="eastAsia"/>
          <w:sz w:val="24"/>
        </w:rPr>
        <w:t>题“总体来说，我认为，该课程的教学很好地激发了我的学习兴趣并调动了我的学习积极性，我在该课程学习中付出了最大努力”中询问了学生是否认为自己的学习兴趣得到激发，学习积极性被调动起来。这两道题的调查结果可以作为专家评估时的参考依据。</w:t>
      </w:r>
    </w:p>
    <w:p w:rsidR="009E41E2" w:rsidRDefault="009E41E2" w:rsidP="009E41E2">
      <w:pPr>
        <w:numPr>
          <w:ilvl w:val="0"/>
          <w:numId w:val="2"/>
        </w:numPr>
        <w:spacing w:line="312" w:lineRule="auto"/>
        <w:jc w:val="left"/>
        <w:rPr>
          <w:rFonts w:hint="eastAsia"/>
          <w:b/>
          <w:bCs/>
          <w:sz w:val="24"/>
        </w:rPr>
      </w:pPr>
      <w:r>
        <w:rPr>
          <w:rFonts w:hint="eastAsia"/>
          <w:b/>
          <w:bCs/>
          <w:sz w:val="24"/>
        </w:rPr>
        <w:lastRenderedPageBreak/>
        <w:t>强调课程重点，解释特别难懂的概念、理论或者方法。</w:t>
      </w:r>
    </w:p>
    <w:p w:rsidR="009E41E2" w:rsidRDefault="009E41E2" w:rsidP="009E41E2">
      <w:pPr>
        <w:spacing w:line="312" w:lineRule="auto"/>
        <w:ind w:firstLineChars="200" w:firstLine="480"/>
        <w:jc w:val="left"/>
        <w:rPr>
          <w:rFonts w:hint="eastAsia"/>
          <w:sz w:val="24"/>
        </w:rPr>
      </w:pPr>
      <w:r>
        <w:rPr>
          <w:rFonts w:hint="eastAsia"/>
          <w:sz w:val="24"/>
        </w:rPr>
        <w:t>课堂教学重点突出、详略得当是非常重要的，尽管可能不情愿，我们不得不承认，无论我们如何努力，也无法把所有的内容都在课堂上讲给学生听。因此，在有限的课堂时间里，讲什么，花多少时间讲，如何讲，是教师需要特别关注的。显然，我们需要分析并且估计学生的学习能力，考虑如何督促他们在课下学习，只把他们很难通过课下学习理解的难点放在课堂上进行讲解。</w:t>
      </w:r>
    </w:p>
    <w:p w:rsidR="009E41E2" w:rsidRDefault="009E41E2" w:rsidP="009E41E2">
      <w:pPr>
        <w:spacing w:line="312" w:lineRule="auto"/>
        <w:jc w:val="left"/>
        <w:rPr>
          <w:rFonts w:hint="eastAsia"/>
          <w:sz w:val="24"/>
        </w:rPr>
      </w:pPr>
      <w:r>
        <w:rPr>
          <w:rFonts w:hint="eastAsia"/>
          <w:sz w:val="24"/>
        </w:rPr>
        <w:t>【评估重点】在进行课程评估时，特别在课堂观摩时，应该关注教师是否抓住了这一节课程的重点，讲解是否详略得当？可能有两种情况，一是讲解过于简略，所有问题都一带而过，重难点部分没有强调并深入讲解，造成学生没有理解。第二种情况是不分重点，不管难度，对所有内容都进行详细讲解，造成学生缺乏思考，成为知识的被动接收者而非主动学习者。</w:t>
      </w:r>
    </w:p>
    <w:p w:rsidR="009E41E2" w:rsidRDefault="009E41E2" w:rsidP="009E41E2">
      <w:pPr>
        <w:numPr>
          <w:ilvl w:val="0"/>
          <w:numId w:val="2"/>
        </w:numPr>
        <w:spacing w:line="312" w:lineRule="auto"/>
        <w:jc w:val="left"/>
        <w:rPr>
          <w:rFonts w:hint="eastAsia"/>
          <w:b/>
          <w:bCs/>
          <w:sz w:val="24"/>
        </w:rPr>
      </w:pPr>
      <w:r>
        <w:rPr>
          <w:rFonts w:hint="eastAsia"/>
          <w:b/>
          <w:bCs/>
          <w:sz w:val="24"/>
        </w:rPr>
        <w:t>保证学习进度，强调学习任务时间性。</w:t>
      </w:r>
    </w:p>
    <w:p w:rsidR="009E41E2" w:rsidRDefault="009E41E2" w:rsidP="009E41E2">
      <w:pPr>
        <w:spacing w:line="312" w:lineRule="auto"/>
        <w:ind w:firstLineChars="200" w:firstLine="480"/>
        <w:jc w:val="left"/>
        <w:rPr>
          <w:rFonts w:hint="eastAsia"/>
          <w:sz w:val="24"/>
        </w:rPr>
      </w:pPr>
      <w:r>
        <w:rPr>
          <w:rFonts w:hint="eastAsia"/>
          <w:sz w:val="24"/>
        </w:rPr>
        <w:t>《在大学本科教育中恰当应用七条教学原则》中的第五条是“</w:t>
      </w:r>
      <w:r>
        <w:rPr>
          <w:sz w:val="24"/>
        </w:rPr>
        <w:t>良好的课堂教学实践非常强调完成每项任务所需的时间</w:t>
      </w:r>
      <w:r>
        <w:rPr>
          <w:rFonts w:hint="eastAsia"/>
          <w:sz w:val="24"/>
        </w:rPr>
        <w:t>”。也就是说，学生必须有效学习，教师也必须有效教学。因此，课堂教学要保证其时间分配的合理性，教师应该能够完成教学进度，并保证学生能够跟得上教学进度。通过恰当的时间安排，可以保证最大程度的达成教学目标。</w:t>
      </w:r>
    </w:p>
    <w:p w:rsidR="009E41E2" w:rsidRDefault="009E41E2" w:rsidP="009E41E2">
      <w:pPr>
        <w:spacing w:line="312" w:lineRule="auto"/>
        <w:jc w:val="left"/>
        <w:rPr>
          <w:rFonts w:hint="eastAsia"/>
          <w:sz w:val="24"/>
        </w:rPr>
      </w:pPr>
      <w:r>
        <w:rPr>
          <w:rFonts w:hint="eastAsia"/>
          <w:sz w:val="24"/>
        </w:rPr>
        <w:t>【评估重点】在进行课程评估时，特别在课堂观摩时，注意评估课程的教与学是否都在有效进行，提前判断课程教学目标在课程结束时能否达成？应该关注以下问题：第一是否课程在按照执行大纲中教学日历的安排正常进行，尽管误差是不可避免的，对于教学日历的微调也应该被允许，但如果与既定的教学日历有较大变化，专家需要与教师进行沟通了解原因并对于课程的时间安排给予必要的建议。第二应该关注教师对学生各项学习任务完成要求是否合理，是否对学生进行了说明，是否绝大多数学生都能够达到相关要求。</w:t>
      </w:r>
    </w:p>
    <w:p w:rsidR="009E41E2" w:rsidRDefault="009E41E2" w:rsidP="009E41E2">
      <w:pPr>
        <w:numPr>
          <w:ilvl w:val="0"/>
          <w:numId w:val="1"/>
        </w:numPr>
        <w:spacing w:line="312" w:lineRule="auto"/>
        <w:ind w:firstLine="0"/>
        <w:jc w:val="left"/>
        <w:rPr>
          <w:rFonts w:ascii="微软雅黑" w:eastAsia="微软雅黑" w:hAnsi="微软雅黑" w:cs="微软雅黑" w:hint="eastAsia"/>
          <w:sz w:val="24"/>
        </w:rPr>
      </w:pPr>
      <w:r>
        <w:rPr>
          <w:rFonts w:ascii="微软雅黑" w:eastAsia="微软雅黑" w:hAnsi="微软雅黑" w:cs="微软雅黑" w:hint="eastAsia"/>
          <w:sz w:val="24"/>
        </w:rPr>
        <w:t>课堂上应该如何教？如何评估教师的课堂表现？</w:t>
      </w:r>
    </w:p>
    <w:p w:rsidR="009E41E2" w:rsidRDefault="009E41E2" w:rsidP="009E41E2">
      <w:pPr>
        <w:spacing w:line="312" w:lineRule="auto"/>
        <w:ind w:firstLineChars="200" w:firstLine="480"/>
        <w:jc w:val="left"/>
        <w:rPr>
          <w:rFonts w:hint="eastAsia"/>
          <w:sz w:val="24"/>
        </w:rPr>
      </w:pPr>
      <w:r>
        <w:rPr>
          <w:rFonts w:hint="eastAsia"/>
          <w:sz w:val="24"/>
        </w:rPr>
        <w:t>教学研究表明，课程讲授情况对于学生的影响是非常大的。然而如何评价教师的课堂表现，是非常困难的。好的教师可能是千差万别，然而我们仍然可以尝试找到其中的一些共性。</w:t>
      </w:r>
    </w:p>
    <w:p w:rsidR="009E41E2" w:rsidRDefault="009E41E2" w:rsidP="009E41E2">
      <w:pPr>
        <w:spacing w:line="312" w:lineRule="auto"/>
        <w:ind w:firstLineChars="200" w:firstLine="480"/>
        <w:jc w:val="left"/>
        <w:rPr>
          <w:rFonts w:hint="eastAsia"/>
          <w:sz w:val="24"/>
        </w:rPr>
      </w:pPr>
      <w:r>
        <w:rPr>
          <w:rFonts w:hint="eastAsia"/>
          <w:sz w:val="24"/>
        </w:rPr>
        <w:t>《掌握教学技巧》一书中对于为了找到优秀教师的特性，请学生们用词语来评价他们心目中的优秀教师，其中出现频率较高的评语如下表所示。</w:t>
      </w:r>
    </w:p>
    <w:p w:rsidR="009E41E2" w:rsidRDefault="009E41E2" w:rsidP="009E41E2">
      <w:pPr>
        <w:spacing w:line="312" w:lineRule="auto"/>
        <w:ind w:firstLineChars="200" w:firstLine="482"/>
        <w:jc w:val="center"/>
        <w:rPr>
          <w:rFonts w:hint="eastAsia"/>
          <w:b/>
          <w:bCs/>
          <w:sz w:val="24"/>
        </w:rPr>
      </w:pPr>
      <w:r>
        <w:rPr>
          <w:rFonts w:hint="eastAsia"/>
          <w:b/>
          <w:bCs/>
          <w:noProof/>
          <w:sz w:val="24"/>
        </w:rPr>
        <w:lastRenderedPageBreak/>
        <w:drawing>
          <wp:inline distT="0" distB="0" distL="0" distR="0">
            <wp:extent cx="4114800" cy="15049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5"/>
                    <a:stretch>
                      <a:fillRect/>
                    </a:stretch>
                  </pic:blipFill>
                  <pic:spPr>
                    <a:xfrm>
                      <a:off x="0" y="0"/>
                      <a:ext cx="4114800" cy="1504950"/>
                    </a:xfrm>
                    <a:prstGeom prst="rect">
                      <a:avLst/>
                    </a:prstGeom>
                    <a:noFill/>
                    <a:ln w="9525">
                      <a:noFill/>
                      <a:miter/>
                    </a:ln>
                    <a:effectLst/>
                  </pic:spPr>
                </pic:pic>
              </a:graphicData>
            </a:graphic>
          </wp:inline>
        </w:drawing>
      </w:r>
    </w:p>
    <w:p w:rsidR="009E41E2" w:rsidRDefault="009E41E2" w:rsidP="009E41E2">
      <w:pPr>
        <w:spacing w:line="312" w:lineRule="auto"/>
        <w:jc w:val="left"/>
        <w:rPr>
          <w:rFonts w:hint="eastAsia"/>
          <w:b/>
          <w:bCs/>
          <w:sz w:val="24"/>
        </w:rPr>
      </w:pPr>
      <w:r>
        <w:rPr>
          <w:rFonts w:hint="eastAsia"/>
          <w:b/>
          <w:bCs/>
          <w:sz w:val="24"/>
        </w:rPr>
        <w:t>【评估重点】</w:t>
      </w:r>
      <w:r>
        <w:rPr>
          <w:rFonts w:hint="eastAsia"/>
          <w:sz w:val="24"/>
        </w:rPr>
        <w:t>在进行课程评估时，特别在课堂观摩时，在评价教师的课堂表现时，可以参照上述表格中的要素进行评价。我们在设计评估表时，也把我校优秀教师常具有的一些特性提炼出来。另外在《西南交通大学学生课程学习体验调查表》的第</w:t>
      </w:r>
      <w:r>
        <w:rPr>
          <w:rFonts w:hint="eastAsia"/>
          <w:sz w:val="24"/>
        </w:rPr>
        <w:t>7</w:t>
      </w:r>
      <w:r>
        <w:rPr>
          <w:rFonts w:hint="eastAsia"/>
          <w:sz w:val="24"/>
        </w:rPr>
        <w:t>题“我认为授课教师学科知识渊博，上课充满激情，讲解清晰有条理，富有启发性”中，询问了学生对于教师是否知识渊博、充满激情、讲解清晰、有条理、富有启发性等方面的看法，这些方面在上表中也都是出现频率比较高的优秀教师特性，调查结果可以作为专家评估时的参考依据。专家在观摩和学生访谈座谈时，也可以对其它特性进行重点关注。</w:t>
      </w:r>
    </w:p>
    <w:p w:rsidR="009E41E2" w:rsidRDefault="009E41E2" w:rsidP="009E41E2">
      <w:pPr>
        <w:spacing w:line="312" w:lineRule="auto"/>
        <w:ind w:firstLineChars="200" w:firstLine="482"/>
        <w:jc w:val="left"/>
        <w:rPr>
          <w:rFonts w:hint="eastAsia"/>
          <w:b/>
          <w:bCs/>
          <w:sz w:val="24"/>
        </w:rPr>
      </w:pPr>
    </w:p>
    <w:p w:rsidR="000B37AF" w:rsidRPr="009E41E2" w:rsidRDefault="000B37AF"/>
    <w:sectPr w:rsidR="000B37AF" w:rsidRPr="009E41E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70C53B7"/>
    <w:multiLevelType w:val="singleLevel"/>
    <w:tmpl w:val="570C53B7"/>
    <w:lvl w:ilvl="0">
      <w:start w:val="1"/>
      <w:numFmt w:val="chineseCounting"/>
      <w:suff w:val="nothing"/>
      <w:lvlText w:val="%1、"/>
      <w:lvlJc w:val="left"/>
      <w:pPr>
        <w:ind w:left="0" w:firstLine="420"/>
      </w:pPr>
      <w:rPr>
        <w:rFonts w:hint="eastAsia"/>
      </w:rPr>
    </w:lvl>
  </w:abstractNum>
  <w:abstractNum w:abstractNumId="1">
    <w:nsid w:val="571CBE04"/>
    <w:multiLevelType w:val="singleLevel"/>
    <w:tmpl w:val="571CBE04"/>
    <w:lvl w:ilvl="0">
      <w:start w:val="1"/>
      <w:numFmt w:val="chineseCounting"/>
      <w:suff w:val="nothing"/>
      <w:lvlText w:val="第%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41E2"/>
    <w:rsid w:val="00003B4B"/>
    <w:rsid w:val="00006967"/>
    <w:rsid w:val="00015F1E"/>
    <w:rsid w:val="000233DF"/>
    <w:rsid w:val="00024D90"/>
    <w:rsid w:val="00031EC2"/>
    <w:rsid w:val="00063535"/>
    <w:rsid w:val="000651A2"/>
    <w:rsid w:val="00067F65"/>
    <w:rsid w:val="0007336A"/>
    <w:rsid w:val="000778FB"/>
    <w:rsid w:val="00096010"/>
    <w:rsid w:val="000968A9"/>
    <w:rsid w:val="00097421"/>
    <w:rsid w:val="000A3A18"/>
    <w:rsid w:val="000A3E56"/>
    <w:rsid w:val="000A4B17"/>
    <w:rsid w:val="000A52AA"/>
    <w:rsid w:val="000B37AF"/>
    <w:rsid w:val="000B3A5E"/>
    <w:rsid w:val="000B795D"/>
    <w:rsid w:val="000C32A1"/>
    <w:rsid w:val="000C4720"/>
    <w:rsid w:val="000E7182"/>
    <w:rsid w:val="000F31F0"/>
    <w:rsid w:val="00111F53"/>
    <w:rsid w:val="001147F0"/>
    <w:rsid w:val="00123AB0"/>
    <w:rsid w:val="00134A93"/>
    <w:rsid w:val="00135D7B"/>
    <w:rsid w:val="00142DEC"/>
    <w:rsid w:val="00147F9E"/>
    <w:rsid w:val="00150E3A"/>
    <w:rsid w:val="0015190C"/>
    <w:rsid w:val="00151BF3"/>
    <w:rsid w:val="00155F29"/>
    <w:rsid w:val="001655FA"/>
    <w:rsid w:val="00173FAF"/>
    <w:rsid w:val="001757EE"/>
    <w:rsid w:val="00177920"/>
    <w:rsid w:val="00191EBF"/>
    <w:rsid w:val="001A45B6"/>
    <w:rsid w:val="001B5C91"/>
    <w:rsid w:val="001B6369"/>
    <w:rsid w:val="001C2C73"/>
    <w:rsid w:val="001C2F19"/>
    <w:rsid w:val="001D6731"/>
    <w:rsid w:val="001E04FD"/>
    <w:rsid w:val="001E1811"/>
    <w:rsid w:val="001F0841"/>
    <w:rsid w:val="0020577A"/>
    <w:rsid w:val="00210FCD"/>
    <w:rsid w:val="00225051"/>
    <w:rsid w:val="00225474"/>
    <w:rsid w:val="0023289D"/>
    <w:rsid w:val="0024081F"/>
    <w:rsid w:val="002442AE"/>
    <w:rsid w:val="00260501"/>
    <w:rsid w:val="002660B6"/>
    <w:rsid w:val="0026672B"/>
    <w:rsid w:val="00267E1F"/>
    <w:rsid w:val="00281821"/>
    <w:rsid w:val="00285507"/>
    <w:rsid w:val="00285708"/>
    <w:rsid w:val="00293614"/>
    <w:rsid w:val="002937D1"/>
    <w:rsid w:val="002A2170"/>
    <w:rsid w:val="002B2DCA"/>
    <w:rsid w:val="002B5F7D"/>
    <w:rsid w:val="002C11AF"/>
    <w:rsid w:val="002F2CF0"/>
    <w:rsid w:val="002F3FFD"/>
    <w:rsid w:val="002F669D"/>
    <w:rsid w:val="002F7700"/>
    <w:rsid w:val="003106DC"/>
    <w:rsid w:val="00317071"/>
    <w:rsid w:val="00317275"/>
    <w:rsid w:val="00317BD6"/>
    <w:rsid w:val="003349D8"/>
    <w:rsid w:val="0033577D"/>
    <w:rsid w:val="003419BC"/>
    <w:rsid w:val="0034376F"/>
    <w:rsid w:val="0034467C"/>
    <w:rsid w:val="00352E9C"/>
    <w:rsid w:val="00362D19"/>
    <w:rsid w:val="00372EE4"/>
    <w:rsid w:val="00374603"/>
    <w:rsid w:val="00382B29"/>
    <w:rsid w:val="003904A6"/>
    <w:rsid w:val="003A7C00"/>
    <w:rsid w:val="003B6C19"/>
    <w:rsid w:val="003D07A3"/>
    <w:rsid w:val="003D1765"/>
    <w:rsid w:val="003D5FC2"/>
    <w:rsid w:val="003F4CDD"/>
    <w:rsid w:val="00406691"/>
    <w:rsid w:val="00410B1B"/>
    <w:rsid w:val="0042184F"/>
    <w:rsid w:val="0042718A"/>
    <w:rsid w:val="004279F1"/>
    <w:rsid w:val="00430417"/>
    <w:rsid w:val="00431D49"/>
    <w:rsid w:val="00432108"/>
    <w:rsid w:val="00436885"/>
    <w:rsid w:val="00446168"/>
    <w:rsid w:val="004607E4"/>
    <w:rsid w:val="00464D12"/>
    <w:rsid w:val="00473288"/>
    <w:rsid w:val="004841FC"/>
    <w:rsid w:val="00484527"/>
    <w:rsid w:val="00494005"/>
    <w:rsid w:val="0049570F"/>
    <w:rsid w:val="004A7F57"/>
    <w:rsid w:val="004C2E80"/>
    <w:rsid w:val="004C3056"/>
    <w:rsid w:val="004C6149"/>
    <w:rsid w:val="004E6E40"/>
    <w:rsid w:val="004F7572"/>
    <w:rsid w:val="005002DF"/>
    <w:rsid w:val="00513091"/>
    <w:rsid w:val="005215D5"/>
    <w:rsid w:val="00523E67"/>
    <w:rsid w:val="00524AA7"/>
    <w:rsid w:val="005542B2"/>
    <w:rsid w:val="00563C2E"/>
    <w:rsid w:val="00570165"/>
    <w:rsid w:val="00572792"/>
    <w:rsid w:val="00574377"/>
    <w:rsid w:val="005812D5"/>
    <w:rsid w:val="00585297"/>
    <w:rsid w:val="00586072"/>
    <w:rsid w:val="00594F7E"/>
    <w:rsid w:val="00595363"/>
    <w:rsid w:val="005B3864"/>
    <w:rsid w:val="005B5680"/>
    <w:rsid w:val="005C588A"/>
    <w:rsid w:val="005D0E3D"/>
    <w:rsid w:val="005D1F1F"/>
    <w:rsid w:val="005D3A84"/>
    <w:rsid w:val="005E6B47"/>
    <w:rsid w:val="005E78D4"/>
    <w:rsid w:val="006027F4"/>
    <w:rsid w:val="00602F93"/>
    <w:rsid w:val="00606817"/>
    <w:rsid w:val="0061422A"/>
    <w:rsid w:val="00624889"/>
    <w:rsid w:val="00631BC6"/>
    <w:rsid w:val="00637A4C"/>
    <w:rsid w:val="006429E7"/>
    <w:rsid w:val="00643B54"/>
    <w:rsid w:val="006459AA"/>
    <w:rsid w:val="00646341"/>
    <w:rsid w:val="0065043C"/>
    <w:rsid w:val="006555C1"/>
    <w:rsid w:val="00656BB7"/>
    <w:rsid w:val="0066212D"/>
    <w:rsid w:val="006716FC"/>
    <w:rsid w:val="006803F6"/>
    <w:rsid w:val="006808E9"/>
    <w:rsid w:val="006878BF"/>
    <w:rsid w:val="006A54E9"/>
    <w:rsid w:val="006D5070"/>
    <w:rsid w:val="006D75A4"/>
    <w:rsid w:val="006E3E87"/>
    <w:rsid w:val="006F1CD6"/>
    <w:rsid w:val="006F3A23"/>
    <w:rsid w:val="006F3D9A"/>
    <w:rsid w:val="006F4C74"/>
    <w:rsid w:val="006F6E4A"/>
    <w:rsid w:val="006F7FB3"/>
    <w:rsid w:val="00701576"/>
    <w:rsid w:val="00705161"/>
    <w:rsid w:val="00705183"/>
    <w:rsid w:val="007115B4"/>
    <w:rsid w:val="00722893"/>
    <w:rsid w:val="00727F91"/>
    <w:rsid w:val="00735B42"/>
    <w:rsid w:val="007436E8"/>
    <w:rsid w:val="0074744D"/>
    <w:rsid w:val="00752177"/>
    <w:rsid w:val="00762ED5"/>
    <w:rsid w:val="00765E3F"/>
    <w:rsid w:val="00766514"/>
    <w:rsid w:val="007743E0"/>
    <w:rsid w:val="007828C2"/>
    <w:rsid w:val="00784933"/>
    <w:rsid w:val="007921C6"/>
    <w:rsid w:val="007A2D12"/>
    <w:rsid w:val="007B00DC"/>
    <w:rsid w:val="007C39EF"/>
    <w:rsid w:val="007C7FE3"/>
    <w:rsid w:val="007D6153"/>
    <w:rsid w:val="007E41CA"/>
    <w:rsid w:val="007E73B0"/>
    <w:rsid w:val="00812FFD"/>
    <w:rsid w:val="008268DC"/>
    <w:rsid w:val="00826E96"/>
    <w:rsid w:val="00830772"/>
    <w:rsid w:val="00830FA4"/>
    <w:rsid w:val="00833384"/>
    <w:rsid w:val="00834F99"/>
    <w:rsid w:val="00863598"/>
    <w:rsid w:val="008715F7"/>
    <w:rsid w:val="00885644"/>
    <w:rsid w:val="00885D32"/>
    <w:rsid w:val="008A4BA9"/>
    <w:rsid w:val="008A75B6"/>
    <w:rsid w:val="008B1768"/>
    <w:rsid w:val="008B27DA"/>
    <w:rsid w:val="008D1C2A"/>
    <w:rsid w:val="008F0ACA"/>
    <w:rsid w:val="008F58E8"/>
    <w:rsid w:val="00903AB5"/>
    <w:rsid w:val="00903E3E"/>
    <w:rsid w:val="009064D9"/>
    <w:rsid w:val="009207AD"/>
    <w:rsid w:val="00932A87"/>
    <w:rsid w:val="009346AC"/>
    <w:rsid w:val="00934E05"/>
    <w:rsid w:val="00980310"/>
    <w:rsid w:val="00982A13"/>
    <w:rsid w:val="00982C13"/>
    <w:rsid w:val="00983602"/>
    <w:rsid w:val="0098769D"/>
    <w:rsid w:val="0099508D"/>
    <w:rsid w:val="009B577A"/>
    <w:rsid w:val="009D0402"/>
    <w:rsid w:val="009D3224"/>
    <w:rsid w:val="009D57A2"/>
    <w:rsid w:val="009D78CA"/>
    <w:rsid w:val="009E2485"/>
    <w:rsid w:val="009E41E2"/>
    <w:rsid w:val="009F0416"/>
    <w:rsid w:val="00A02E6F"/>
    <w:rsid w:val="00A04620"/>
    <w:rsid w:val="00A05171"/>
    <w:rsid w:val="00A1005A"/>
    <w:rsid w:val="00A43731"/>
    <w:rsid w:val="00A52118"/>
    <w:rsid w:val="00A64BF7"/>
    <w:rsid w:val="00A735AF"/>
    <w:rsid w:val="00A81808"/>
    <w:rsid w:val="00A849F6"/>
    <w:rsid w:val="00A971A0"/>
    <w:rsid w:val="00AA4116"/>
    <w:rsid w:val="00AA5222"/>
    <w:rsid w:val="00AC35C6"/>
    <w:rsid w:val="00AE20A8"/>
    <w:rsid w:val="00AF3CD2"/>
    <w:rsid w:val="00AF5ECE"/>
    <w:rsid w:val="00B01762"/>
    <w:rsid w:val="00B15409"/>
    <w:rsid w:val="00B157E3"/>
    <w:rsid w:val="00B2414B"/>
    <w:rsid w:val="00B4166C"/>
    <w:rsid w:val="00B42B9C"/>
    <w:rsid w:val="00B46C2A"/>
    <w:rsid w:val="00B62365"/>
    <w:rsid w:val="00B649AF"/>
    <w:rsid w:val="00B66F87"/>
    <w:rsid w:val="00B711EB"/>
    <w:rsid w:val="00B7544A"/>
    <w:rsid w:val="00B76985"/>
    <w:rsid w:val="00B8038B"/>
    <w:rsid w:val="00B85A10"/>
    <w:rsid w:val="00B911A4"/>
    <w:rsid w:val="00B91222"/>
    <w:rsid w:val="00B93E4C"/>
    <w:rsid w:val="00BA19C9"/>
    <w:rsid w:val="00BA528D"/>
    <w:rsid w:val="00BA7647"/>
    <w:rsid w:val="00BB2B1C"/>
    <w:rsid w:val="00BC4ADC"/>
    <w:rsid w:val="00BC52FF"/>
    <w:rsid w:val="00BC5A89"/>
    <w:rsid w:val="00BD049A"/>
    <w:rsid w:val="00BD4AA7"/>
    <w:rsid w:val="00BE3460"/>
    <w:rsid w:val="00BE6931"/>
    <w:rsid w:val="00C05DBE"/>
    <w:rsid w:val="00C23C1E"/>
    <w:rsid w:val="00C27036"/>
    <w:rsid w:val="00C2780E"/>
    <w:rsid w:val="00C30988"/>
    <w:rsid w:val="00C31518"/>
    <w:rsid w:val="00C47BF2"/>
    <w:rsid w:val="00C52937"/>
    <w:rsid w:val="00C54403"/>
    <w:rsid w:val="00C55B16"/>
    <w:rsid w:val="00C60D26"/>
    <w:rsid w:val="00C633EE"/>
    <w:rsid w:val="00C71DCC"/>
    <w:rsid w:val="00C75CF9"/>
    <w:rsid w:val="00C83119"/>
    <w:rsid w:val="00C9180C"/>
    <w:rsid w:val="00CA26DD"/>
    <w:rsid w:val="00CB167F"/>
    <w:rsid w:val="00CC292A"/>
    <w:rsid w:val="00CD44D7"/>
    <w:rsid w:val="00CE55D1"/>
    <w:rsid w:val="00CF1E8B"/>
    <w:rsid w:val="00D00C83"/>
    <w:rsid w:val="00D06B44"/>
    <w:rsid w:val="00D13F3C"/>
    <w:rsid w:val="00D20C2D"/>
    <w:rsid w:val="00D40584"/>
    <w:rsid w:val="00D51E15"/>
    <w:rsid w:val="00D60B73"/>
    <w:rsid w:val="00D63CBD"/>
    <w:rsid w:val="00D652D8"/>
    <w:rsid w:val="00D66CC4"/>
    <w:rsid w:val="00D77E50"/>
    <w:rsid w:val="00D82C42"/>
    <w:rsid w:val="00D838C9"/>
    <w:rsid w:val="00DA5B7C"/>
    <w:rsid w:val="00DA6C99"/>
    <w:rsid w:val="00DB2BF4"/>
    <w:rsid w:val="00DB2E8C"/>
    <w:rsid w:val="00DC4A2C"/>
    <w:rsid w:val="00DE1CA0"/>
    <w:rsid w:val="00DF7F95"/>
    <w:rsid w:val="00E07430"/>
    <w:rsid w:val="00E1390B"/>
    <w:rsid w:val="00E13FFD"/>
    <w:rsid w:val="00E22E52"/>
    <w:rsid w:val="00E32B83"/>
    <w:rsid w:val="00E5288D"/>
    <w:rsid w:val="00E64DEE"/>
    <w:rsid w:val="00E943E6"/>
    <w:rsid w:val="00EA71F6"/>
    <w:rsid w:val="00EB414B"/>
    <w:rsid w:val="00EC20E7"/>
    <w:rsid w:val="00EC5EDA"/>
    <w:rsid w:val="00ED56F6"/>
    <w:rsid w:val="00EE40D4"/>
    <w:rsid w:val="00EF28CD"/>
    <w:rsid w:val="00EF7132"/>
    <w:rsid w:val="00F011C5"/>
    <w:rsid w:val="00F07AD7"/>
    <w:rsid w:val="00F10970"/>
    <w:rsid w:val="00F155DD"/>
    <w:rsid w:val="00F716C1"/>
    <w:rsid w:val="00F736BE"/>
    <w:rsid w:val="00F8260F"/>
    <w:rsid w:val="00F87710"/>
    <w:rsid w:val="00F91B90"/>
    <w:rsid w:val="00F92F83"/>
    <w:rsid w:val="00FB0C49"/>
    <w:rsid w:val="00FB4F46"/>
    <w:rsid w:val="00FB6B01"/>
    <w:rsid w:val="00FC49F4"/>
    <w:rsid w:val="00FC7016"/>
    <w:rsid w:val="00FF0734"/>
    <w:rsid w:val="00FF27E2"/>
    <w:rsid w:val="00FF44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DEF594-1F63-4476-8777-C2A5760D5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41E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99"/>
    <w:qFormat/>
    <w:rsid w:val="009E41E2"/>
    <w:pPr>
      <w:ind w:left="720"/>
      <w:contextualSpacing/>
    </w:pPr>
  </w:style>
  <w:style w:type="paragraph" w:styleId="a3">
    <w:name w:val="Title"/>
    <w:basedOn w:val="a"/>
    <w:next w:val="a"/>
    <w:link w:val="Char"/>
    <w:qFormat/>
    <w:rsid w:val="009E41E2"/>
    <w:pPr>
      <w:spacing w:before="240" w:after="60"/>
      <w:jc w:val="center"/>
      <w:outlineLvl w:val="0"/>
    </w:pPr>
    <w:rPr>
      <w:rFonts w:ascii="Cambria" w:hAnsi="Cambria"/>
      <w:b/>
      <w:bCs/>
      <w:sz w:val="32"/>
      <w:szCs w:val="32"/>
    </w:rPr>
  </w:style>
  <w:style w:type="character" w:customStyle="1" w:styleId="Char">
    <w:name w:val="标题 Char"/>
    <w:basedOn w:val="a0"/>
    <w:link w:val="a3"/>
    <w:rsid w:val="009E41E2"/>
    <w:rPr>
      <w:rFonts w:ascii="Cambria" w:eastAsia="宋体" w:hAnsi="Cambria"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505</Words>
  <Characters>2879</Characters>
  <Application>Microsoft Office Word</Application>
  <DocSecurity>0</DocSecurity>
  <Lines>23</Lines>
  <Paragraphs>6</Paragraphs>
  <ScaleCrop>false</ScaleCrop>
  <Company>Microsoft</Company>
  <LinksUpToDate>false</LinksUpToDate>
  <CharactersWithSpaces>3378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张国正</dc:creator>
  <cp:keywords/>
  <dc:description/>
  <cp:lastModifiedBy>张国正</cp:lastModifiedBy>
  <cp:revision>1</cp:revision>
  <dcterms:created xsi:type="dcterms:W3CDTF">2016-09-01T02:52:00Z</dcterms:created>
  <dcterms:modified xsi:type="dcterms:W3CDTF">2016-09-01T02:52:00Z</dcterms:modified>
</cp:coreProperties>
</file>